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1E97" w14:textId="77777777" w:rsidR="00994B3C" w:rsidRDefault="00994B3C" w:rsidP="00994B3C">
      <w:pPr>
        <w:spacing w:line="240" w:lineRule="auto"/>
        <w:rPr>
          <w:rFonts w:ascii="Gill Sans MT" w:hAnsi="Gill Sans MT" w:cs="Bembo"/>
          <w:b/>
          <w:bCs/>
          <w:color w:val="262626"/>
          <w:sz w:val="22"/>
        </w:rPr>
      </w:pPr>
    </w:p>
    <w:p w14:paraId="22B12B69" w14:textId="316F7EC5" w:rsidR="00994B3C" w:rsidRPr="00994B3C" w:rsidRDefault="00994B3C" w:rsidP="00994B3C">
      <w:pPr>
        <w:spacing w:line="240" w:lineRule="auto"/>
        <w:rPr>
          <w:rFonts w:ascii="Gill Sans MT" w:hAnsi="Gill Sans MT" w:cs="Bembo"/>
          <w:b/>
          <w:bCs/>
          <w:color w:val="262626"/>
          <w:sz w:val="22"/>
        </w:rPr>
      </w:pPr>
      <w:r w:rsidRPr="00994B3C">
        <w:rPr>
          <w:rFonts w:ascii="Gill Sans MT" w:hAnsi="Gill Sans MT" w:cs="Bembo"/>
          <w:b/>
          <w:bCs/>
          <w:color w:val="262626"/>
          <w:sz w:val="22"/>
        </w:rPr>
        <w:t>PRESS RELEASE</w:t>
      </w:r>
    </w:p>
    <w:p w14:paraId="01DB1B96" w14:textId="77777777" w:rsidR="00994B3C" w:rsidRPr="00994B3C" w:rsidRDefault="00994B3C" w:rsidP="00994B3C">
      <w:pPr>
        <w:spacing w:line="240" w:lineRule="auto"/>
        <w:rPr>
          <w:rFonts w:ascii="Gill Sans MT" w:hAnsi="Gill Sans MT" w:cs="Bembo"/>
          <w:b/>
          <w:bCs/>
          <w:color w:val="262626"/>
          <w:sz w:val="22"/>
        </w:rPr>
      </w:pPr>
    </w:p>
    <w:p w14:paraId="4DBE050F" w14:textId="161FA933" w:rsidR="00994B3C" w:rsidRPr="00994B3C" w:rsidRDefault="00994B3C" w:rsidP="00994B3C">
      <w:pPr>
        <w:spacing w:line="240" w:lineRule="auto"/>
        <w:rPr>
          <w:rFonts w:ascii="Gill Sans MT" w:hAnsi="Gill Sans MT" w:cs="Bembo"/>
          <w:bCs/>
          <w:color w:val="262626"/>
          <w:sz w:val="22"/>
        </w:rPr>
      </w:pPr>
      <w:r>
        <w:rPr>
          <w:rFonts w:ascii="Gill Sans MT" w:hAnsi="Gill Sans MT" w:cs="Bembo"/>
          <w:bCs/>
          <w:color w:val="262626"/>
          <w:sz w:val="22"/>
        </w:rPr>
        <w:t>3</w:t>
      </w:r>
      <w:r w:rsidRPr="00994B3C">
        <w:rPr>
          <w:rFonts w:ascii="Gill Sans MT" w:hAnsi="Gill Sans MT" w:cs="Bembo"/>
          <w:bCs/>
          <w:color w:val="262626"/>
          <w:sz w:val="22"/>
          <w:vertAlign w:val="superscript"/>
        </w:rPr>
        <w:t>rd</w:t>
      </w:r>
      <w:r>
        <w:rPr>
          <w:rFonts w:ascii="Gill Sans MT" w:hAnsi="Gill Sans MT" w:cs="Bembo"/>
          <w:bCs/>
          <w:color w:val="262626"/>
          <w:sz w:val="22"/>
        </w:rPr>
        <w:t xml:space="preserve"> July</w:t>
      </w:r>
      <w:r w:rsidRPr="00994B3C">
        <w:rPr>
          <w:rFonts w:ascii="Gill Sans MT" w:hAnsi="Gill Sans MT" w:cs="Bembo"/>
          <w:bCs/>
          <w:color w:val="262626"/>
          <w:sz w:val="22"/>
        </w:rPr>
        <w:t xml:space="preserve"> 2019</w:t>
      </w:r>
    </w:p>
    <w:p w14:paraId="0DD4F9CE" w14:textId="77777777" w:rsidR="00994B3C" w:rsidRPr="00994B3C" w:rsidRDefault="00994B3C" w:rsidP="00994B3C">
      <w:pPr>
        <w:spacing w:line="240" w:lineRule="auto"/>
        <w:rPr>
          <w:rFonts w:ascii="Gill Sans MT" w:hAnsi="Gill Sans MT"/>
          <w:b/>
          <w:bCs/>
          <w:sz w:val="22"/>
        </w:rPr>
      </w:pPr>
    </w:p>
    <w:p w14:paraId="3E8006CA" w14:textId="77777777" w:rsidR="00994B3C" w:rsidRPr="00994B3C" w:rsidRDefault="00994B3C" w:rsidP="00994B3C">
      <w:pPr>
        <w:spacing w:line="240" w:lineRule="auto"/>
        <w:rPr>
          <w:rFonts w:ascii="Gill Sans MT" w:hAnsi="Gill Sans MT"/>
          <w:b/>
          <w:bCs/>
          <w:sz w:val="22"/>
        </w:rPr>
      </w:pPr>
      <w:r w:rsidRPr="00994B3C">
        <w:rPr>
          <w:rFonts w:ascii="Gill Sans MT" w:hAnsi="Gill Sans MT"/>
          <w:b/>
          <w:bCs/>
          <w:sz w:val="22"/>
        </w:rPr>
        <w:t xml:space="preserve">Regulations and trends are making manufacturers ‘think ink’ </w:t>
      </w:r>
    </w:p>
    <w:p w14:paraId="50913AA4" w14:textId="77777777" w:rsidR="00994B3C" w:rsidRPr="00994B3C" w:rsidRDefault="00994B3C" w:rsidP="00994B3C">
      <w:pPr>
        <w:pStyle w:val="CommentText"/>
        <w:rPr>
          <w:rFonts w:ascii="Gill Sans MT" w:hAnsi="Gill Sans MT" w:cstheme="minorHAnsi"/>
          <w:b/>
          <w:sz w:val="22"/>
          <w:szCs w:val="22"/>
        </w:rPr>
      </w:pPr>
    </w:p>
    <w:p w14:paraId="6E837573" w14:textId="6690D71C" w:rsidR="00994B3C" w:rsidRPr="00994B3C" w:rsidRDefault="00994B3C" w:rsidP="00994B3C">
      <w:pPr>
        <w:pStyle w:val="CommentText"/>
        <w:rPr>
          <w:rFonts w:ascii="Gill Sans MT" w:hAnsi="Gill Sans MT"/>
          <w:sz w:val="22"/>
          <w:szCs w:val="22"/>
        </w:rPr>
      </w:pPr>
      <w:r w:rsidRPr="00994B3C">
        <w:rPr>
          <w:rFonts w:ascii="Gill Sans MT" w:hAnsi="Gill Sans MT"/>
          <w:sz w:val="22"/>
          <w:szCs w:val="22"/>
        </w:rPr>
        <w:t>The changing regulatory landscape with regards to inks used in the coding and marking of products and packaging can cause significant challenges for manufacturers across a wide range of industries. While many will be aware that food-contact inks are highly regulated, a similar level of control for handling and use is in place for most other manufactur</w:t>
      </w:r>
      <w:bookmarkStart w:id="0" w:name="_GoBack"/>
      <w:bookmarkEnd w:id="0"/>
      <w:r w:rsidRPr="00994B3C">
        <w:rPr>
          <w:rFonts w:ascii="Gill Sans MT" w:hAnsi="Gill Sans MT"/>
          <w:sz w:val="22"/>
          <w:szCs w:val="22"/>
        </w:rPr>
        <w:t>ing sectors.</w:t>
      </w:r>
    </w:p>
    <w:p w14:paraId="443DAEBE" w14:textId="77777777" w:rsidR="00994B3C" w:rsidRPr="00994B3C" w:rsidRDefault="00994B3C" w:rsidP="00994B3C">
      <w:pPr>
        <w:pStyle w:val="CommentText"/>
        <w:rPr>
          <w:rFonts w:ascii="Gill Sans MT" w:hAnsi="Gill Sans MT"/>
          <w:sz w:val="22"/>
          <w:szCs w:val="22"/>
        </w:rPr>
      </w:pPr>
    </w:p>
    <w:p w14:paraId="0D659381" w14:textId="77777777" w:rsidR="00994B3C" w:rsidRPr="00994B3C" w:rsidRDefault="00994B3C" w:rsidP="00994B3C">
      <w:pPr>
        <w:pStyle w:val="CommentText"/>
        <w:rPr>
          <w:rFonts w:ascii="Gill Sans MT" w:hAnsi="Gill Sans MT"/>
          <w:sz w:val="22"/>
          <w:szCs w:val="22"/>
        </w:rPr>
      </w:pPr>
      <w:r w:rsidRPr="00994B3C">
        <w:rPr>
          <w:rFonts w:ascii="Gill Sans MT" w:hAnsi="Gill Sans MT"/>
          <w:sz w:val="22"/>
          <w:szCs w:val="22"/>
        </w:rPr>
        <w:t xml:space="preserve">“Changes to safety and environmental classifications and regulations for the inks used in product coding and marking, along with changing trends in packaging design and materials, create production headaches for manufacturers in a variety of industries. In-house ink innovation holds the answer,” said Josie Harries, Domino’s Ink Development Technology Manager. </w:t>
      </w:r>
    </w:p>
    <w:p w14:paraId="0CD88599" w14:textId="77777777" w:rsidR="00994B3C" w:rsidRPr="00994B3C" w:rsidRDefault="00994B3C" w:rsidP="00994B3C">
      <w:pPr>
        <w:pStyle w:val="CommentText"/>
        <w:rPr>
          <w:rFonts w:ascii="Gill Sans MT" w:hAnsi="Gill Sans MT"/>
          <w:sz w:val="22"/>
          <w:szCs w:val="22"/>
        </w:rPr>
      </w:pPr>
    </w:p>
    <w:p w14:paraId="6989E7DE" w14:textId="77777777" w:rsidR="00994B3C" w:rsidRPr="00994B3C" w:rsidRDefault="00994B3C" w:rsidP="00994B3C">
      <w:pPr>
        <w:spacing w:line="240" w:lineRule="auto"/>
        <w:rPr>
          <w:rFonts w:ascii="Gill Sans MT" w:hAnsi="Gill Sans MT"/>
          <w:sz w:val="22"/>
        </w:rPr>
      </w:pPr>
      <w:bookmarkStart w:id="1" w:name="_Hlk7601496"/>
      <w:r w:rsidRPr="00994B3C">
        <w:rPr>
          <w:rFonts w:ascii="Gill Sans MT" w:hAnsi="Gill Sans MT" w:cstheme="minorHAnsi"/>
          <w:sz w:val="22"/>
        </w:rPr>
        <w:t xml:space="preserve">Ink designs are complex formulations </w:t>
      </w:r>
      <w:bookmarkEnd w:id="1"/>
      <w:r w:rsidRPr="00994B3C">
        <w:rPr>
          <w:rFonts w:ascii="Gill Sans MT" w:hAnsi="Gill Sans MT" w:cstheme="minorHAnsi"/>
          <w:sz w:val="22"/>
        </w:rPr>
        <w:t xml:space="preserve">and contain many different compounds which are individually selected by formulators to give certain performance to the final ink. </w:t>
      </w:r>
      <w:r w:rsidRPr="00994B3C">
        <w:rPr>
          <w:rFonts w:ascii="Gill Sans MT" w:hAnsi="Gill Sans MT"/>
          <w:sz w:val="22"/>
        </w:rPr>
        <w:t xml:space="preserve">From time to time, reclassification of ink ‘ingredients’ occurs which can have significant consequences on the availability of inks, either because a component is no longer suitable for use, or a more restrictive reclassification leads to a run on alternative options. </w:t>
      </w:r>
    </w:p>
    <w:p w14:paraId="6A910CB5" w14:textId="77777777" w:rsidR="00994B3C" w:rsidRPr="00994B3C" w:rsidRDefault="00994B3C" w:rsidP="00994B3C">
      <w:pPr>
        <w:spacing w:line="240" w:lineRule="auto"/>
        <w:rPr>
          <w:rFonts w:ascii="Gill Sans MT" w:hAnsi="Gill Sans MT"/>
          <w:sz w:val="22"/>
        </w:rPr>
      </w:pPr>
    </w:p>
    <w:p w14:paraId="59A16C85" w14:textId="77777777" w:rsidR="00994B3C" w:rsidRPr="00994B3C" w:rsidRDefault="00994B3C" w:rsidP="00994B3C">
      <w:pPr>
        <w:spacing w:line="240" w:lineRule="auto"/>
        <w:rPr>
          <w:rFonts w:ascii="Gill Sans MT" w:hAnsi="Gill Sans MT"/>
          <w:sz w:val="22"/>
        </w:rPr>
      </w:pPr>
      <w:r w:rsidRPr="00994B3C">
        <w:rPr>
          <w:rFonts w:ascii="Gill Sans MT" w:hAnsi="Gill Sans MT"/>
          <w:sz w:val="22"/>
        </w:rPr>
        <w:t xml:space="preserve">Often, it’s not as simple as swapping one component for another as it can have significant impact on the ink performance, such as </w:t>
      </w:r>
      <w:bookmarkStart w:id="2" w:name="_Hlk7602196"/>
      <w:r w:rsidRPr="00994B3C">
        <w:rPr>
          <w:rFonts w:ascii="Gill Sans MT" w:hAnsi="Gill Sans MT"/>
          <w:sz w:val="22"/>
        </w:rPr>
        <w:t>code legibility and durability</w:t>
      </w:r>
      <w:bookmarkEnd w:id="2"/>
      <w:r w:rsidRPr="00994B3C">
        <w:rPr>
          <w:rFonts w:ascii="Gill Sans MT" w:hAnsi="Gill Sans MT"/>
          <w:sz w:val="22"/>
        </w:rPr>
        <w:t>; printer efficiency; frequency of nozzle cleaning etc. that can impact product quality and production reliability. If raw materials become unavailable due to supply chain issues or reclassification this could result in a lack of ink supply and cause an inability to code. Consequently, this could lead to costly production stops and cause manufacturers to look for alternative coding solutions. Where specialist substrates or packaging are in use or where special performance characteristics are required, sourcing new coding solutions can be a lengthy and costly exercise.</w:t>
      </w:r>
    </w:p>
    <w:p w14:paraId="20CD1252" w14:textId="77777777" w:rsidR="00994B3C" w:rsidRPr="00994B3C" w:rsidRDefault="00994B3C" w:rsidP="00994B3C">
      <w:pPr>
        <w:spacing w:line="240" w:lineRule="auto"/>
        <w:rPr>
          <w:rFonts w:ascii="Gill Sans MT" w:hAnsi="Gill Sans MT"/>
          <w:sz w:val="22"/>
        </w:rPr>
      </w:pPr>
    </w:p>
    <w:p w14:paraId="76448BC2"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sz w:val="22"/>
        </w:rPr>
        <w:t>“It might seem surprising to those outside the coding and marking sector that something so innocuous can have such an impact on throughput, profits and contractual compliance. This is why at Domino we recognise the importance of developing inks with agility with respect to supply chain processes,” said Harries.</w:t>
      </w:r>
      <w:bookmarkStart w:id="3" w:name="_Hlk530649345"/>
    </w:p>
    <w:bookmarkEnd w:id="3"/>
    <w:p w14:paraId="3EB2859E" w14:textId="77777777" w:rsidR="00994B3C" w:rsidRPr="00994B3C" w:rsidRDefault="00994B3C" w:rsidP="00994B3C">
      <w:pPr>
        <w:spacing w:line="240" w:lineRule="auto"/>
        <w:rPr>
          <w:rFonts w:ascii="Gill Sans MT" w:hAnsi="Gill Sans MT" w:cstheme="minorHAnsi"/>
          <w:sz w:val="22"/>
        </w:rPr>
      </w:pPr>
    </w:p>
    <w:p w14:paraId="61BCC6DA" w14:textId="77777777" w:rsidR="00994B3C" w:rsidRPr="00994B3C" w:rsidRDefault="00994B3C" w:rsidP="00994B3C">
      <w:pPr>
        <w:spacing w:line="240" w:lineRule="auto"/>
        <w:rPr>
          <w:rFonts w:ascii="Gill Sans MT" w:hAnsi="Gill Sans MT" w:cstheme="minorHAnsi"/>
          <w:b/>
          <w:sz w:val="22"/>
        </w:rPr>
      </w:pPr>
      <w:r w:rsidRPr="00994B3C">
        <w:rPr>
          <w:rFonts w:ascii="Gill Sans MT" w:hAnsi="Gill Sans MT" w:cstheme="minorHAnsi"/>
          <w:b/>
          <w:sz w:val="22"/>
        </w:rPr>
        <w:t>The trends</w:t>
      </w:r>
    </w:p>
    <w:p w14:paraId="22258BD6" w14:textId="77777777" w:rsidR="00994B3C" w:rsidRPr="00994B3C" w:rsidRDefault="00994B3C" w:rsidP="00994B3C">
      <w:pPr>
        <w:spacing w:line="240" w:lineRule="auto"/>
        <w:rPr>
          <w:rFonts w:ascii="Gill Sans MT" w:hAnsi="Gill Sans MT" w:cstheme="minorHAnsi"/>
          <w:b/>
          <w:sz w:val="22"/>
        </w:rPr>
      </w:pPr>
    </w:p>
    <w:p w14:paraId="15726723"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Product packaging is constantly evolving, and this has an impact on the suitability of existing inks and drives ink innovation. Current trends include an increased consumer focus on reducing single-use packaging which has hastened the introduction of more sustainable packaging—plastic alternatives—and a move towards products which can operate within a circular economy, designing out waste. Engaging with customers and studying market trends is key to producing innovative and reliable ink products solutions.</w:t>
      </w:r>
    </w:p>
    <w:p w14:paraId="60EB6DC0" w14:textId="77777777" w:rsidR="00994B3C" w:rsidRPr="00994B3C" w:rsidRDefault="00994B3C" w:rsidP="00994B3C">
      <w:pPr>
        <w:spacing w:line="240" w:lineRule="auto"/>
        <w:rPr>
          <w:rFonts w:ascii="Gill Sans MT" w:hAnsi="Gill Sans MT" w:cstheme="minorHAnsi"/>
          <w:sz w:val="22"/>
        </w:rPr>
      </w:pPr>
    </w:p>
    <w:p w14:paraId="42DE35E4"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sz w:val="22"/>
        </w:rPr>
        <w:t xml:space="preserve">For example, increasing numbers of organisations are seeking </w:t>
      </w:r>
      <w:r w:rsidRPr="00994B3C">
        <w:rPr>
          <w:rFonts w:ascii="Gill Sans MT" w:hAnsi="Gill Sans MT" w:cstheme="minorHAnsi"/>
          <w:color w:val="000000" w:themeColor="text1"/>
          <w:sz w:val="22"/>
          <w:bdr w:val="none" w:sz="0" w:space="0" w:color="auto" w:frame="1"/>
          <w:shd w:val="clear" w:color="auto" w:fill="FFFFFF"/>
          <w:lang w:val="en"/>
        </w:rPr>
        <w:t xml:space="preserve">an ink that will prove durable and last the full lifetime of the product but can also be removed at the end-of-life point if it is to be recycled. </w:t>
      </w:r>
      <w:r w:rsidRPr="00994B3C">
        <w:rPr>
          <w:rFonts w:ascii="Gill Sans MT" w:hAnsi="Gill Sans MT" w:cstheme="minorHAnsi"/>
          <w:sz w:val="22"/>
        </w:rPr>
        <w:t xml:space="preserve">This can be quite challenging, but Domino’s inks teams are </w:t>
      </w:r>
      <w:r w:rsidRPr="00994B3C">
        <w:rPr>
          <w:rFonts w:ascii="Gill Sans MT" w:hAnsi="Gill Sans MT" w:cstheme="minorHAnsi"/>
          <w:color w:val="000000" w:themeColor="text1"/>
          <w:sz w:val="22"/>
          <w:bdr w:val="none" w:sz="0" w:space="0" w:color="auto" w:frame="1"/>
          <w:shd w:val="clear" w:color="auto" w:fill="FFFFFF"/>
          <w:lang w:val="en"/>
        </w:rPr>
        <w:t xml:space="preserve">currently focusing on innovative solutions for environmentally benign and sustainable inks as well as developing proof of concept designs to see how an ink’s environmental footprint can be reduced.  </w:t>
      </w:r>
    </w:p>
    <w:p w14:paraId="61C64F2E"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p>
    <w:p w14:paraId="02740741" w14:textId="57AAB6EF"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color w:val="000000" w:themeColor="text1"/>
          <w:sz w:val="22"/>
          <w:bdr w:val="none" w:sz="0" w:space="0" w:color="auto" w:frame="1"/>
          <w:shd w:val="clear" w:color="auto" w:fill="FFFFFF"/>
        </w:rPr>
        <w:lastRenderedPageBreak/>
        <w:t xml:space="preserve">Along with the knowledge and expertise Domino’s ink formulators have, the in-house analytical teams study the substrates of customers’ packaging and, using a variety of techniques, identify the right raw materials that will result in high-quality codes being printed. </w:t>
      </w:r>
    </w:p>
    <w:p w14:paraId="3846F9B1" w14:textId="77777777" w:rsidR="00994B3C" w:rsidRPr="00994B3C" w:rsidRDefault="00994B3C" w:rsidP="00994B3C">
      <w:pPr>
        <w:spacing w:line="240" w:lineRule="auto"/>
        <w:rPr>
          <w:rFonts w:ascii="Gill Sans MT" w:hAnsi="Gill Sans MT" w:cstheme="minorHAnsi"/>
          <w:sz w:val="22"/>
        </w:rPr>
      </w:pPr>
    </w:p>
    <w:p w14:paraId="15E5D42C"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A further trend is the drive to improve product integrity to safeguard consumer confidence in the supply chain. There is an expectation that everyone involved in producing, processing, transporting and marketing goods is doing everything reasonable to prevent problems and ensure consumer safety.</w:t>
      </w:r>
    </w:p>
    <w:p w14:paraId="2D095070" w14:textId="77777777" w:rsidR="00994B3C" w:rsidRPr="00994B3C" w:rsidRDefault="00994B3C" w:rsidP="00994B3C">
      <w:pPr>
        <w:spacing w:line="240" w:lineRule="auto"/>
        <w:rPr>
          <w:rFonts w:ascii="Gill Sans MT" w:hAnsi="Gill Sans MT" w:cstheme="minorHAnsi"/>
          <w:sz w:val="22"/>
        </w:rPr>
      </w:pPr>
    </w:p>
    <w:p w14:paraId="595F91DB" w14:textId="77777777" w:rsidR="00994B3C" w:rsidRPr="00994B3C" w:rsidRDefault="00994B3C" w:rsidP="00994B3C">
      <w:pPr>
        <w:pStyle w:val="Pa3"/>
        <w:spacing w:line="240" w:lineRule="auto"/>
        <w:rPr>
          <w:rFonts w:ascii="Gill Sans MT" w:hAnsi="Gill Sans MT" w:cstheme="minorHAnsi"/>
          <w:sz w:val="22"/>
          <w:szCs w:val="22"/>
        </w:rPr>
      </w:pPr>
      <w:r w:rsidRPr="00994B3C">
        <w:rPr>
          <w:rFonts w:ascii="Gill Sans MT" w:hAnsi="Gill Sans MT" w:cstheme="minorHAnsi"/>
          <w:sz w:val="22"/>
          <w:szCs w:val="22"/>
        </w:rPr>
        <w:t xml:space="preserve">“Membership of </w:t>
      </w:r>
      <w:proofErr w:type="spellStart"/>
      <w:r w:rsidRPr="00994B3C">
        <w:rPr>
          <w:rFonts w:ascii="Gill Sans MT" w:hAnsi="Gill Sans MT" w:cstheme="minorHAnsi"/>
          <w:sz w:val="22"/>
          <w:szCs w:val="22"/>
        </w:rPr>
        <w:t>EuPIA</w:t>
      </w:r>
      <w:proofErr w:type="spellEnd"/>
      <w:r w:rsidRPr="00994B3C">
        <w:rPr>
          <w:rFonts w:ascii="Gill Sans MT" w:hAnsi="Gill Sans MT" w:cstheme="minorHAnsi"/>
          <w:sz w:val="22"/>
          <w:szCs w:val="22"/>
        </w:rPr>
        <w:t xml:space="preserve"> and other key industry-informing associations means that we consider the risks and undertake exposure assessments in accordance with internationally-recognised scientific principles. The principles of continuous improvement align with respect to consumer safety and being members of several interest groups ensures we can stay abreast of any impending market changes,” said Harries.</w:t>
      </w:r>
    </w:p>
    <w:p w14:paraId="426B6F1A" w14:textId="77777777" w:rsidR="00994B3C" w:rsidRPr="00994B3C" w:rsidRDefault="00994B3C" w:rsidP="00994B3C">
      <w:pPr>
        <w:spacing w:line="240" w:lineRule="auto"/>
        <w:rPr>
          <w:rFonts w:ascii="Gill Sans MT" w:hAnsi="Gill Sans MT" w:cstheme="minorHAnsi"/>
          <w:color w:val="000000"/>
          <w:sz w:val="22"/>
        </w:rPr>
      </w:pPr>
    </w:p>
    <w:p w14:paraId="2E920B8B"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sz w:val="22"/>
        </w:rPr>
        <w:t xml:space="preserve">Throughout the ink development process, it’s important to collect data such as individual compound make-ups and overall ink performance. It’s also important to keep up to date with upcoming regulatory changes to ensure ink compounds can be substituted with minimum disruption should a re-classification of an ink occur. By </w:t>
      </w:r>
      <w:r w:rsidRPr="00994B3C">
        <w:rPr>
          <w:rFonts w:ascii="Gill Sans MT" w:hAnsi="Gill Sans MT" w:cstheme="minorHAnsi"/>
          <w:color w:val="000000" w:themeColor="text1"/>
          <w:sz w:val="22"/>
          <w:bdr w:val="none" w:sz="0" w:space="0" w:color="auto" w:frame="1"/>
          <w:shd w:val="clear" w:color="auto" w:fill="FFFFFF"/>
          <w:lang w:val="en"/>
        </w:rPr>
        <w:t xml:space="preserve">developing inks this way, customers can experience little or no disruption to their supply.  </w:t>
      </w:r>
    </w:p>
    <w:p w14:paraId="33D197D5"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 xml:space="preserve">  </w:t>
      </w:r>
    </w:p>
    <w:p w14:paraId="0ABA9309"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color w:val="000000" w:themeColor="text1"/>
          <w:sz w:val="22"/>
          <w:bdr w:val="none" w:sz="0" w:space="0" w:color="auto" w:frame="1"/>
          <w:shd w:val="clear" w:color="auto" w:fill="FFFFFF"/>
          <w:lang w:val="en"/>
        </w:rPr>
        <w:t xml:space="preserve">In a world where quick ink development responses are required, automated systems with statistically designed experimentation mean that new or updated inks can be brought to market fast, reducing the risk of downtime for customers. </w:t>
      </w:r>
      <w:r w:rsidRPr="00994B3C">
        <w:rPr>
          <w:rFonts w:ascii="Gill Sans MT" w:hAnsi="Gill Sans MT" w:cstheme="minorHAnsi"/>
          <w:sz w:val="22"/>
        </w:rPr>
        <w:t xml:space="preserve">The ability to build flexibility into the ink development process allows the provision for quick solutions to the ink challenges that stakeholders may face. </w:t>
      </w:r>
    </w:p>
    <w:p w14:paraId="32A76CC7" w14:textId="77777777" w:rsidR="00994B3C" w:rsidRPr="00994B3C" w:rsidRDefault="00994B3C" w:rsidP="00994B3C">
      <w:pPr>
        <w:spacing w:line="240" w:lineRule="auto"/>
        <w:rPr>
          <w:rFonts w:ascii="Gill Sans MT" w:hAnsi="Gill Sans MT" w:cstheme="minorHAnsi"/>
          <w:sz w:val="22"/>
        </w:rPr>
      </w:pPr>
    </w:p>
    <w:p w14:paraId="5C04E416"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shd w:val="clear" w:color="auto" w:fill="FFFFFF"/>
        </w:rPr>
        <w:t xml:space="preserve">To find out more about our innovative ink solutions visit </w:t>
      </w:r>
      <w:hyperlink r:id="rId6" w:history="1">
        <w:r w:rsidRPr="00994B3C">
          <w:rPr>
            <w:rStyle w:val="Hyperlink"/>
            <w:rFonts w:ascii="Gill Sans MT" w:hAnsi="Gill Sans MT"/>
            <w:color w:val="0070D2"/>
            <w:sz w:val="22"/>
          </w:rPr>
          <w:t>https://go.domino-printing.com/inks-uk</w:t>
        </w:r>
      </w:hyperlink>
    </w:p>
    <w:p w14:paraId="42AEF902" w14:textId="77777777" w:rsidR="00994B3C" w:rsidRPr="00994B3C" w:rsidRDefault="00994B3C" w:rsidP="00994B3C">
      <w:pPr>
        <w:spacing w:line="240" w:lineRule="auto"/>
        <w:rPr>
          <w:rFonts w:ascii="Gill Sans MT" w:hAnsi="Gill Sans MT"/>
          <w:sz w:val="22"/>
        </w:rPr>
      </w:pPr>
    </w:p>
    <w:p w14:paraId="5A6F7ACA" w14:textId="5CE42E84" w:rsidR="002D2322" w:rsidRDefault="002D2322" w:rsidP="00994B3C">
      <w:pPr>
        <w:spacing w:line="240" w:lineRule="auto"/>
        <w:rPr>
          <w:rFonts w:ascii="Gill Sans MT" w:hAnsi="Gill Sans MT"/>
          <w:sz w:val="22"/>
        </w:rPr>
      </w:pPr>
    </w:p>
    <w:p w14:paraId="38D95432" w14:textId="3ED8C46E" w:rsidR="00994B3C" w:rsidRDefault="00994B3C" w:rsidP="00994B3C">
      <w:pPr>
        <w:spacing w:line="240" w:lineRule="auto"/>
        <w:rPr>
          <w:rFonts w:ascii="Gill Sans MT" w:hAnsi="Gill Sans MT"/>
          <w:sz w:val="22"/>
        </w:rPr>
      </w:pPr>
      <w:r w:rsidRPr="00994B3C">
        <w:rPr>
          <w:rFonts w:ascii="Gill Sans MT" w:hAnsi="Gill Sans MT"/>
          <w:b/>
          <w:bCs/>
          <w:sz w:val="22"/>
        </w:rPr>
        <w:t>ENDS</w:t>
      </w:r>
    </w:p>
    <w:p w14:paraId="1CF48F29" w14:textId="6D24D5EF" w:rsidR="00994B3C" w:rsidRDefault="00994B3C" w:rsidP="00994B3C">
      <w:pPr>
        <w:spacing w:line="240" w:lineRule="auto"/>
        <w:rPr>
          <w:rFonts w:ascii="Gill Sans MT" w:hAnsi="Gill Sans MT"/>
          <w:sz w:val="22"/>
        </w:rPr>
      </w:pPr>
    </w:p>
    <w:p w14:paraId="39301AF3" w14:textId="4FB1BEE5" w:rsidR="00994B3C" w:rsidRDefault="00994B3C" w:rsidP="00994B3C">
      <w:pPr>
        <w:spacing w:line="240" w:lineRule="auto"/>
        <w:rPr>
          <w:rFonts w:ascii="Gill Sans MT" w:hAnsi="Gill Sans MT"/>
          <w:sz w:val="22"/>
        </w:rPr>
      </w:pPr>
    </w:p>
    <w:p w14:paraId="0CA2AC56" w14:textId="77777777" w:rsidR="00994B3C" w:rsidRPr="00E63F8D" w:rsidRDefault="00994B3C" w:rsidP="00994B3C">
      <w:pPr>
        <w:rPr>
          <w:rFonts w:ascii="Gill Sans MT" w:eastAsiaTheme="minorHAnsi" w:hAnsi="Gill Sans MT"/>
          <w:b/>
          <w:bCs/>
          <w:sz w:val="24"/>
          <w:szCs w:val="24"/>
          <w:lang w:eastAsia="en-GB"/>
        </w:rPr>
      </w:pPr>
      <w:r w:rsidRPr="00E63F8D">
        <w:rPr>
          <w:rFonts w:ascii="Gill Sans MT" w:eastAsiaTheme="minorHAnsi" w:hAnsi="Gill Sans MT"/>
          <w:b/>
          <w:bCs/>
          <w:sz w:val="24"/>
          <w:szCs w:val="24"/>
          <w:lang w:eastAsia="en-GB"/>
        </w:rPr>
        <w:t>Notes to Editors:</w:t>
      </w:r>
    </w:p>
    <w:p w14:paraId="57BA14D1" w14:textId="77777777" w:rsidR="00994B3C" w:rsidRDefault="00994B3C" w:rsidP="00994B3C">
      <w:pPr>
        <w:tabs>
          <w:tab w:val="left" w:pos="3969"/>
        </w:tabs>
      </w:pPr>
    </w:p>
    <w:p w14:paraId="18BD6AE6"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b/>
          <w:bCs/>
          <w:sz w:val="20"/>
          <w:szCs w:val="20"/>
          <w:lang w:eastAsia="en-GB"/>
        </w:rPr>
        <w:t>About Domino</w:t>
      </w:r>
    </w:p>
    <w:p w14:paraId="35BAAC48"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sectors, including food, beverage, pharmaceutical and industrial.  </w:t>
      </w:r>
    </w:p>
    <w:p w14:paraId="55701EDF" w14:textId="77777777" w:rsidR="00994B3C" w:rsidRPr="00994B3C" w:rsidRDefault="00994B3C" w:rsidP="00994B3C">
      <w:pPr>
        <w:spacing w:line="240" w:lineRule="auto"/>
        <w:rPr>
          <w:rFonts w:ascii="Gill Sans MT" w:eastAsiaTheme="minorHAnsi" w:hAnsi="Gill Sans MT"/>
          <w:sz w:val="20"/>
          <w:szCs w:val="20"/>
          <w:lang w:eastAsia="en-GB"/>
        </w:rPr>
      </w:pPr>
    </w:p>
    <w:p w14:paraId="495D2D40"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Domino employs over 2,800 people worldwide and sells to more than 120 countries through a global network of 25 subsidiary offices and more than 200 distributors. Domino's manufacturing facilities are located in China, Germany, India, Sweden, Switzerland, UK, and the USA.</w:t>
      </w:r>
    </w:p>
    <w:p w14:paraId="169DBABB" w14:textId="77777777" w:rsidR="00994B3C" w:rsidRPr="00994B3C" w:rsidRDefault="00994B3C" w:rsidP="00994B3C">
      <w:pPr>
        <w:spacing w:line="240" w:lineRule="auto"/>
        <w:rPr>
          <w:rFonts w:ascii="Gill Sans MT" w:eastAsiaTheme="minorHAnsi" w:hAnsi="Gill Sans MT"/>
          <w:sz w:val="20"/>
          <w:szCs w:val="20"/>
          <w:lang w:eastAsia="en-GB"/>
        </w:rPr>
      </w:pPr>
    </w:p>
    <w:p w14:paraId="3C11608A"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 </w:t>
      </w:r>
    </w:p>
    <w:p w14:paraId="01B1685A" w14:textId="77777777" w:rsidR="00994B3C" w:rsidRPr="00994B3C" w:rsidRDefault="00994B3C" w:rsidP="00994B3C">
      <w:pPr>
        <w:spacing w:line="240" w:lineRule="auto"/>
        <w:rPr>
          <w:rFonts w:ascii="Gill Sans MT" w:eastAsiaTheme="minorHAnsi" w:hAnsi="Gill Sans MT"/>
          <w:sz w:val="20"/>
          <w:szCs w:val="20"/>
          <w:lang w:eastAsia="en-GB"/>
        </w:rPr>
      </w:pPr>
    </w:p>
    <w:p w14:paraId="0DFCEC7C"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Domino became an autonomous division within Brother Industries Ltd. on 11</w:t>
      </w:r>
      <w:r w:rsidRPr="00994B3C">
        <w:rPr>
          <w:rFonts w:ascii="Gill Sans MT" w:eastAsiaTheme="minorHAnsi" w:hAnsi="Gill Sans MT"/>
          <w:sz w:val="20"/>
          <w:szCs w:val="20"/>
          <w:vertAlign w:val="superscript"/>
          <w:lang w:eastAsia="en-GB"/>
        </w:rPr>
        <w:t>th</w:t>
      </w:r>
      <w:r w:rsidRPr="00994B3C">
        <w:rPr>
          <w:rFonts w:ascii="Gill Sans MT" w:eastAsiaTheme="minorHAnsi" w:hAnsi="Gill Sans MT"/>
          <w:sz w:val="20"/>
          <w:szCs w:val="20"/>
          <w:lang w:eastAsia="en-GB"/>
        </w:rPr>
        <w:t xml:space="preserve"> June, 2015. </w:t>
      </w:r>
    </w:p>
    <w:p w14:paraId="3B0915D6" w14:textId="77777777" w:rsidR="00994B3C" w:rsidRPr="00994B3C" w:rsidRDefault="00994B3C" w:rsidP="00994B3C">
      <w:pPr>
        <w:spacing w:line="240" w:lineRule="auto"/>
        <w:rPr>
          <w:rFonts w:ascii="Gill Sans MT" w:hAnsi="Gill Sans MT"/>
          <w:sz w:val="20"/>
          <w:szCs w:val="20"/>
        </w:rPr>
      </w:pPr>
    </w:p>
    <w:p w14:paraId="6697737A" w14:textId="77777777" w:rsidR="00994B3C" w:rsidRPr="00994B3C" w:rsidRDefault="00994B3C" w:rsidP="00994B3C">
      <w:pPr>
        <w:spacing w:line="240" w:lineRule="auto"/>
        <w:rPr>
          <w:rFonts w:ascii="Gill Sans MT" w:hAnsi="Gill Sans MT"/>
          <w:color w:val="323133"/>
          <w:sz w:val="20"/>
          <w:szCs w:val="20"/>
        </w:rPr>
      </w:pPr>
      <w:r w:rsidRPr="00994B3C">
        <w:rPr>
          <w:rFonts w:ascii="Gill Sans MT" w:hAnsi="Gill Sans MT"/>
          <w:sz w:val="20"/>
          <w:szCs w:val="20"/>
        </w:rPr>
        <w:t xml:space="preserve">For further information on Domino, please visit </w:t>
      </w:r>
      <w:hyperlink r:id="rId7" w:history="1">
        <w:r w:rsidRPr="00994B3C">
          <w:rPr>
            <w:rStyle w:val="Hyperlink"/>
            <w:rFonts w:ascii="Gill Sans MT" w:hAnsi="Gill Sans MT"/>
            <w:sz w:val="20"/>
            <w:szCs w:val="20"/>
          </w:rPr>
          <w:t>www.domino-printing.com</w:t>
        </w:r>
      </w:hyperlink>
      <w:r w:rsidRPr="00994B3C">
        <w:rPr>
          <w:rFonts w:ascii="Gill Sans MT" w:hAnsi="Gill Sans MT"/>
          <w:sz w:val="20"/>
          <w:szCs w:val="20"/>
        </w:rPr>
        <w:t xml:space="preserve"> </w:t>
      </w:r>
    </w:p>
    <w:p w14:paraId="5B360D20" w14:textId="77777777" w:rsidR="00994B3C" w:rsidRPr="00994B3C" w:rsidRDefault="00994B3C" w:rsidP="00994B3C">
      <w:pPr>
        <w:spacing w:line="240" w:lineRule="auto"/>
        <w:rPr>
          <w:rFonts w:ascii="Gill Sans MT" w:eastAsiaTheme="minorHAnsi" w:hAnsi="Gill Sans MT"/>
          <w:color w:val="323133"/>
          <w:sz w:val="20"/>
          <w:szCs w:val="20"/>
          <w:lang w:eastAsia="en-GB"/>
        </w:rPr>
      </w:pPr>
    </w:p>
    <w:p w14:paraId="43A25D7D" w14:textId="77777777" w:rsidR="00994B3C" w:rsidRPr="00994B3C" w:rsidRDefault="00994B3C" w:rsidP="00994B3C">
      <w:pPr>
        <w:spacing w:line="240" w:lineRule="auto"/>
        <w:rPr>
          <w:rFonts w:ascii="Gill Sans MT" w:hAnsi="Gill Sans MT"/>
          <w:bCs/>
          <w:color w:val="000000" w:themeColor="text1"/>
          <w:sz w:val="20"/>
          <w:szCs w:val="20"/>
        </w:rPr>
      </w:pPr>
      <w:r w:rsidRPr="00994B3C">
        <w:rPr>
          <w:rFonts w:ascii="Gill Sans MT" w:hAnsi="Gill Sans MT"/>
          <w:b/>
          <w:color w:val="000000" w:themeColor="text1"/>
          <w:sz w:val="20"/>
          <w:szCs w:val="20"/>
        </w:rPr>
        <w:t>Issued on behalf of Domino by Neo PR Limited</w:t>
      </w:r>
      <w:r w:rsidRPr="00994B3C">
        <w:rPr>
          <w:rFonts w:ascii="Gill Sans MT" w:hAnsi="Gill Sans MT"/>
          <w:bCs/>
          <w:color w:val="000000" w:themeColor="text1"/>
          <w:sz w:val="20"/>
          <w:szCs w:val="20"/>
        </w:rPr>
        <w:t>.</w:t>
      </w:r>
    </w:p>
    <w:p w14:paraId="46E96E95" w14:textId="77777777" w:rsidR="00994B3C" w:rsidRPr="00994B3C" w:rsidRDefault="00994B3C" w:rsidP="00994B3C">
      <w:pPr>
        <w:spacing w:line="240" w:lineRule="auto"/>
        <w:jc w:val="both"/>
        <w:rPr>
          <w:rFonts w:ascii="Gill Sans MT" w:hAnsi="Gill Sans MT"/>
          <w:b/>
          <w:color w:val="000000" w:themeColor="text1"/>
          <w:sz w:val="20"/>
          <w:szCs w:val="20"/>
        </w:rPr>
      </w:pPr>
    </w:p>
    <w:p w14:paraId="044432BC" w14:textId="77777777" w:rsidR="00994B3C" w:rsidRPr="00994B3C" w:rsidRDefault="00994B3C" w:rsidP="00994B3C">
      <w:pPr>
        <w:spacing w:line="240" w:lineRule="auto"/>
        <w:jc w:val="both"/>
        <w:rPr>
          <w:rFonts w:ascii="Gill Sans MT" w:hAnsi="Gill Sans MT"/>
          <w:b/>
          <w:color w:val="000000" w:themeColor="text1"/>
          <w:sz w:val="20"/>
          <w:szCs w:val="20"/>
        </w:rPr>
      </w:pPr>
      <w:r w:rsidRPr="00994B3C">
        <w:rPr>
          <w:rFonts w:ascii="Gill Sans MT" w:hAnsi="Gill Sans MT"/>
          <w:b/>
          <w:color w:val="000000" w:themeColor="text1"/>
          <w:sz w:val="20"/>
          <w:szCs w:val="20"/>
        </w:rPr>
        <w:t>For more information, please contact:</w:t>
      </w:r>
    </w:p>
    <w:p w14:paraId="475AF94A" w14:textId="77777777" w:rsidR="00994B3C" w:rsidRPr="00994B3C" w:rsidRDefault="00994B3C" w:rsidP="00994B3C">
      <w:pPr>
        <w:spacing w:line="240" w:lineRule="auto"/>
        <w:jc w:val="both"/>
        <w:rPr>
          <w:rFonts w:ascii="Gill Sans MT" w:hAnsi="Gill Sans MT"/>
          <w:color w:val="323133"/>
          <w:sz w:val="20"/>
          <w:szCs w:val="20"/>
        </w:rPr>
      </w:pPr>
    </w:p>
    <w:p w14:paraId="081A5F0F"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Laura Carr                               </w:t>
      </w:r>
      <w:r w:rsidRPr="00994B3C">
        <w:rPr>
          <w:rFonts w:ascii="Gill Sans MT" w:hAnsi="Gill Sans MT"/>
          <w:sz w:val="20"/>
          <w:szCs w:val="20"/>
        </w:rPr>
        <w:tab/>
        <w:t>Rebecca Whitwham</w:t>
      </w:r>
    </w:p>
    <w:p w14:paraId="76BD6763"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PR Account Manager                         </w:t>
      </w:r>
      <w:r w:rsidRPr="00994B3C">
        <w:rPr>
          <w:rFonts w:ascii="Gill Sans MT" w:hAnsi="Gill Sans MT"/>
          <w:sz w:val="20"/>
          <w:szCs w:val="20"/>
        </w:rPr>
        <w:tab/>
        <w:t>Marketing Executive – Content &amp; PR</w:t>
      </w:r>
    </w:p>
    <w:p w14:paraId="5B342FDB"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Neo PR Limited                  </w:t>
      </w:r>
      <w:r w:rsidRPr="00994B3C">
        <w:rPr>
          <w:rFonts w:ascii="Gill Sans MT" w:hAnsi="Gill Sans MT"/>
          <w:sz w:val="20"/>
          <w:szCs w:val="20"/>
        </w:rPr>
        <w:tab/>
        <w:t>Domino Printing Sciences</w:t>
      </w:r>
    </w:p>
    <w:p w14:paraId="7C1CDE2A" w14:textId="77777777" w:rsidR="00994B3C" w:rsidRPr="00994B3C" w:rsidRDefault="00994B3C" w:rsidP="00994B3C">
      <w:pPr>
        <w:tabs>
          <w:tab w:val="left" w:pos="3969"/>
        </w:tabs>
        <w:spacing w:line="240" w:lineRule="auto"/>
        <w:jc w:val="both"/>
        <w:rPr>
          <w:rFonts w:ascii="Gill Sans MT" w:hAnsi="Gill Sans MT"/>
          <w:sz w:val="20"/>
          <w:szCs w:val="20"/>
          <w:lang w:val="de-DE"/>
        </w:rPr>
      </w:pPr>
      <w:r w:rsidRPr="00994B3C">
        <w:rPr>
          <w:rFonts w:ascii="Gill Sans MT" w:hAnsi="Gill Sans MT"/>
          <w:color w:val="000000" w:themeColor="text1"/>
          <w:sz w:val="20"/>
          <w:szCs w:val="20"/>
          <w:lang w:val="en"/>
        </w:rPr>
        <w:t xml:space="preserve">Tel: </w:t>
      </w:r>
      <w:r w:rsidRPr="00994B3C">
        <w:rPr>
          <w:rFonts w:ascii="Gill Sans MT" w:hAnsi="Gill Sans MT"/>
          <w:sz w:val="20"/>
          <w:szCs w:val="20"/>
        </w:rPr>
        <w:t>+44 (0) 1296 733 867</w:t>
      </w:r>
      <w:r w:rsidRPr="00994B3C">
        <w:rPr>
          <w:rFonts w:ascii="Gill Sans MT" w:hAnsi="Gill Sans MT"/>
          <w:sz w:val="20"/>
          <w:szCs w:val="20"/>
          <w:lang w:val="de-DE"/>
        </w:rPr>
        <w:tab/>
        <w:t>Tel: +44 (0) 1954 782551</w:t>
      </w:r>
    </w:p>
    <w:p w14:paraId="7A83E9E4" w14:textId="77777777" w:rsidR="00994B3C" w:rsidRPr="00994B3C" w:rsidRDefault="00F01CFF" w:rsidP="00994B3C">
      <w:pPr>
        <w:spacing w:line="240" w:lineRule="auto"/>
        <w:rPr>
          <w:rFonts w:ascii="Gill Sans MT" w:hAnsi="Gill Sans MT"/>
          <w:sz w:val="20"/>
          <w:szCs w:val="20"/>
        </w:rPr>
      </w:pPr>
      <w:hyperlink r:id="rId8" w:history="1">
        <w:r w:rsidR="00994B3C" w:rsidRPr="00994B3C">
          <w:rPr>
            <w:rStyle w:val="Hyperlink"/>
            <w:rFonts w:ascii="Gill Sans MT" w:hAnsi="Gill Sans MT"/>
            <w:sz w:val="20"/>
            <w:szCs w:val="20"/>
          </w:rPr>
          <w:t>laura@neopr.co.uk</w:t>
        </w:r>
      </w:hyperlink>
      <w:r w:rsidR="00994B3C" w:rsidRPr="00994B3C">
        <w:rPr>
          <w:rFonts w:ascii="Gill Sans MT" w:hAnsi="Gill Sans MT"/>
          <w:sz w:val="20"/>
          <w:szCs w:val="20"/>
        </w:rPr>
        <w:t xml:space="preserve"> </w:t>
      </w:r>
      <w:hyperlink r:id="rId9" w:history="1"/>
      <w:r w:rsidR="00994B3C" w:rsidRPr="00994B3C">
        <w:rPr>
          <w:rFonts w:ascii="Gill Sans MT" w:hAnsi="Gill Sans MT" w:cs="Arial"/>
          <w:color w:val="1C1C1C"/>
          <w:sz w:val="20"/>
          <w:szCs w:val="20"/>
          <w:lang w:val="de-DE"/>
        </w:rPr>
        <w:t xml:space="preserve">                </w:t>
      </w:r>
      <w:r w:rsidR="00994B3C" w:rsidRPr="00994B3C">
        <w:rPr>
          <w:rFonts w:ascii="Gill Sans MT" w:hAnsi="Gill Sans MT" w:cs="Arial"/>
          <w:color w:val="1C1C1C"/>
          <w:sz w:val="20"/>
          <w:szCs w:val="20"/>
          <w:lang w:val="de-DE"/>
        </w:rPr>
        <w:tab/>
      </w:r>
      <w:r w:rsidR="00994B3C" w:rsidRPr="00994B3C">
        <w:rPr>
          <w:rFonts w:ascii="Gill Sans MT" w:hAnsi="Gill Sans MT" w:cs="Arial"/>
          <w:color w:val="1C1C1C"/>
          <w:sz w:val="20"/>
          <w:szCs w:val="20"/>
          <w:lang w:val="de-DE"/>
        </w:rPr>
        <w:tab/>
        <w:t xml:space="preserve">       </w:t>
      </w:r>
      <w:hyperlink r:id="rId10" w:history="1">
        <w:r w:rsidR="00994B3C" w:rsidRPr="00994B3C">
          <w:rPr>
            <w:rStyle w:val="Hyperlink"/>
            <w:rFonts w:ascii="Gill Sans MT" w:hAnsi="Gill Sans MT" w:cs="Arial"/>
            <w:sz w:val="20"/>
            <w:szCs w:val="20"/>
            <w:lang w:val="de-DE"/>
          </w:rPr>
          <w:t>rebecca.whitwham@domino-uk.com</w:t>
        </w:r>
      </w:hyperlink>
      <w:r w:rsidR="00994B3C" w:rsidRPr="00994B3C">
        <w:rPr>
          <w:rFonts w:ascii="Gill Sans MT" w:hAnsi="Gill Sans MT" w:cs="Arial"/>
          <w:color w:val="1C1C1C"/>
          <w:sz w:val="20"/>
          <w:szCs w:val="20"/>
          <w:lang w:val="de-DE"/>
        </w:rPr>
        <w:t xml:space="preserve"> </w:t>
      </w:r>
    </w:p>
    <w:p w14:paraId="70F5469B" w14:textId="77777777" w:rsidR="00994B3C" w:rsidRPr="00994B3C" w:rsidRDefault="00994B3C" w:rsidP="00994B3C">
      <w:pPr>
        <w:spacing w:line="240" w:lineRule="auto"/>
        <w:rPr>
          <w:rFonts w:ascii="Gill Sans MT" w:hAnsi="Gill Sans MT"/>
          <w:sz w:val="22"/>
        </w:rPr>
      </w:pPr>
    </w:p>
    <w:sectPr w:rsidR="00994B3C" w:rsidRPr="00994B3C" w:rsidSect="00994B3C">
      <w:headerReference w:type="default" r:id="rId11"/>
      <w:footerReference w:type="default" r:id="rId12"/>
      <w:headerReference w:type="first" r:id="rId13"/>
      <w:footerReference w:type="first" r:id="rId14"/>
      <w:pgSz w:w="11906" w:h="16838" w:code="9"/>
      <w:pgMar w:top="1817" w:right="1133"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9B7BB" w14:textId="77777777" w:rsidR="00DF2625" w:rsidRDefault="00DF2625" w:rsidP="00CE2364">
      <w:pPr>
        <w:spacing w:line="240" w:lineRule="auto"/>
      </w:pPr>
      <w:r>
        <w:separator/>
      </w:r>
    </w:p>
  </w:endnote>
  <w:endnote w:type="continuationSeparator" w:id="0">
    <w:p w14:paraId="2B77426A" w14:textId="77777777" w:rsidR="00DF2625" w:rsidRDefault="00DF2625"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4" name="Picture 3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6" name="Picture 36"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87D4" w14:textId="77777777" w:rsidR="00DF2625" w:rsidRDefault="00DF2625" w:rsidP="00CE2364">
      <w:pPr>
        <w:spacing w:line="240" w:lineRule="auto"/>
      </w:pPr>
      <w:r>
        <w:separator/>
      </w:r>
    </w:p>
  </w:footnote>
  <w:footnote w:type="continuationSeparator" w:id="0">
    <w:p w14:paraId="7519C6C4" w14:textId="77777777" w:rsidR="00DF2625" w:rsidRDefault="00DF2625"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33"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5"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A1CEE"/>
    <w:rsid w:val="002D2322"/>
    <w:rsid w:val="00366249"/>
    <w:rsid w:val="00397F91"/>
    <w:rsid w:val="004A4ADD"/>
    <w:rsid w:val="005E0516"/>
    <w:rsid w:val="006B1FDF"/>
    <w:rsid w:val="007E51E6"/>
    <w:rsid w:val="00887801"/>
    <w:rsid w:val="009865CD"/>
    <w:rsid w:val="00994B3C"/>
    <w:rsid w:val="009A10A8"/>
    <w:rsid w:val="00B45B8A"/>
    <w:rsid w:val="00BB6CE7"/>
    <w:rsid w:val="00C80827"/>
    <w:rsid w:val="00CB6622"/>
    <w:rsid w:val="00CE2364"/>
    <w:rsid w:val="00CF43E2"/>
    <w:rsid w:val="00D37395"/>
    <w:rsid w:val="00DF2625"/>
    <w:rsid w:val="00EA43F1"/>
    <w:rsid w:val="00F01CFF"/>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994B3C"/>
    <w:rPr>
      <w:color w:val="0563C1" w:themeColor="hyperlink"/>
      <w:u w:val="single"/>
    </w:rPr>
  </w:style>
  <w:style w:type="paragraph" w:styleId="CommentText">
    <w:name w:val="annotation text"/>
    <w:basedOn w:val="Normal"/>
    <w:link w:val="CommentTextChar"/>
    <w:uiPriority w:val="99"/>
    <w:unhideWhenUsed/>
    <w:rsid w:val="00994B3C"/>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994B3C"/>
    <w:rPr>
      <w:rFonts w:eastAsia="Times New Roman" w:cs="Verdana"/>
      <w:lang w:eastAsia="en-US"/>
    </w:rPr>
  </w:style>
  <w:style w:type="paragraph" w:customStyle="1" w:styleId="Pa3">
    <w:name w:val="Pa3"/>
    <w:basedOn w:val="Normal"/>
    <w:next w:val="Normal"/>
    <w:uiPriority w:val="99"/>
    <w:rsid w:val="00994B3C"/>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neopr.co.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domino-printing.com/inks-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ebecca.whitwham@domino-uk.com" TargetMode="External"/><Relationship Id="rId4" Type="http://schemas.openxmlformats.org/officeDocument/2006/relationships/footnotes" Target="footnotes.xml"/><Relationship Id="rId9" Type="http://schemas.openxmlformats.org/officeDocument/2006/relationships/hyperlink" Target="mailt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Joshua Morrow</cp:lastModifiedBy>
  <cp:revision>4</cp:revision>
  <dcterms:created xsi:type="dcterms:W3CDTF">2019-06-28T13:08:00Z</dcterms:created>
  <dcterms:modified xsi:type="dcterms:W3CDTF">2019-07-02T15:44:00Z</dcterms:modified>
</cp:coreProperties>
</file>