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F1E97" w14:textId="77777777" w:rsidR="00994B3C" w:rsidRDefault="00994B3C" w:rsidP="00994B3C">
      <w:pPr>
        <w:spacing w:line="240" w:lineRule="auto"/>
        <w:rPr>
          <w:rFonts w:ascii="Gill Sans MT" w:hAnsi="Gill Sans MT" w:cs="Bembo"/>
          <w:b/>
          <w:bCs/>
          <w:color w:val="262626"/>
          <w:sz w:val="22"/>
        </w:rPr>
      </w:pPr>
    </w:p>
    <w:p w14:paraId="2DA71142" w14:textId="77777777" w:rsidR="00667EF0" w:rsidRPr="000F27F2" w:rsidRDefault="00667EF0" w:rsidP="00667EF0">
      <w:pPr>
        <w:rPr>
          <w:rFonts w:ascii="Gill Sans MT" w:hAnsi="Gill Sans MT" w:cs="Bembo"/>
          <w:b/>
          <w:bCs/>
          <w:color w:val="262626"/>
          <w:sz w:val="22"/>
        </w:rPr>
      </w:pPr>
      <w:r>
        <w:rPr>
          <w:rFonts w:ascii="Gill Sans MT" w:hAnsi="Gill Sans MT" w:cs="Bembo"/>
          <w:b/>
          <w:bCs/>
          <w:color w:val="262626"/>
          <w:sz w:val="22"/>
          <w:lang w:val="es-MX"/>
        </w:rPr>
        <w:t>COMUNICADO DE PRENSA</w:t>
      </w:r>
    </w:p>
    <w:p w14:paraId="7D4DE1D2" w14:textId="77777777" w:rsidR="00667EF0" w:rsidRPr="000F27F2" w:rsidRDefault="00667EF0" w:rsidP="00667EF0">
      <w:pPr>
        <w:rPr>
          <w:rFonts w:ascii="Gill Sans MT" w:hAnsi="Gill Sans MT" w:cs="Bembo"/>
          <w:b/>
          <w:bCs/>
          <w:color w:val="262626"/>
          <w:sz w:val="22"/>
        </w:rPr>
      </w:pPr>
    </w:p>
    <w:p w14:paraId="2FDD351E" w14:textId="4F2BC540" w:rsidR="00667EF0" w:rsidRPr="00667EF0" w:rsidRDefault="002E352D" w:rsidP="00667EF0">
      <w:pPr>
        <w:rPr>
          <w:rFonts w:ascii="Gill Sans MT" w:hAnsi="Gill Sans MT" w:cs="Bembo"/>
          <w:bCs/>
          <w:color w:val="262626"/>
          <w:sz w:val="22"/>
        </w:rPr>
      </w:pPr>
      <w:r>
        <w:rPr>
          <w:rFonts w:ascii="Gill Sans MT" w:hAnsi="Gill Sans MT" w:cs="Bembo"/>
          <w:color w:val="262626"/>
          <w:sz w:val="22"/>
          <w:lang w:val="es-MX"/>
        </w:rPr>
        <w:t>8 Augusto</w:t>
      </w:r>
      <w:r w:rsidR="00667EF0" w:rsidRPr="00667EF0">
        <w:rPr>
          <w:rFonts w:ascii="Gill Sans MT" w:hAnsi="Gill Sans MT" w:cs="Bembo"/>
          <w:color w:val="262626"/>
          <w:sz w:val="22"/>
          <w:lang w:val="es-MX"/>
        </w:rPr>
        <w:t xml:space="preserve"> 2019</w:t>
      </w:r>
    </w:p>
    <w:p w14:paraId="544B953E" w14:textId="77777777" w:rsidR="00667EF0" w:rsidRPr="00667EF0" w:rsidRDefault="00667EF0" w:rsidP="00667EF0">
      <w:pPr>
        <w:rPr>
          <w:rFonts w:ascii="Gill Sans MT" w:hAnsi="Gill Sans MT"/>
          <w:b/>
          <w:bCs/>
          <w:sz w:val="22"/>
        </w:rPr>
      </w:pPr>
    </w:p>
    <w:p w14:paraId="6232F9D4" w14:textId="0B4FA305" w:rsidR="00667EF0" w:rsidRPr="00667EF0" w:rsidRDefault="00667EF0" w:rsidP="00667EF0">
      <w:pPr>
        <w:rPr>
          <w:rFonts w:ascii="Gill Sans MT" w:hAnsi="Gill Sans MT"/>
          <w:b/>
          <w:bCs/>
          <w:sz w:val="22"/>
        </w:rPr>
      </w:pPr>
      <w:r w:rsidRPr="00667EF0">
        <w:rPr>
          <w:rFonts w:ascii="Gill Sans MT" w:hAnsi="Gill Sans MT"/>
          <w:b/>
          <w:bCs/>
          <w:sz w:val="22"/>
          <w:lang w:val="es-MX"/>
        </w:rPr>
        <w:t xml:space="preserve">Las normativas y las tendencias hacen que los fabricantes «piensen en tinta» </w:t>
      </w:r>
    </w:p>
    <w:p w14:paraId="58A71833" w14:textId="77777777" w:rsidR="00667EF0" w:rsidRPr="00667EF0" w:rsidRDefault="00667EF0" w:rsidP="00667EF0">
      <w:pPr>
        <w:pStyle w:val="CommentText"/>
        <w:spacing w:line="360" w:lineRule="auto"/>
        <w:rPr>
          <w:rFonts w:ascii="Gill Sans MT" w:hAnsi="Gill Sans MT" w:cstheme="minorHAnsi"/>
          <w:b/>
          <w:sz w:val="22"/>
          <w:szCs w:val="22"/>
        </w:rPr>
      </w:pPr>
    </w:p>
    <w:p w14:paraId="1D5842BB" w14:textId="77777777" w:rsidR="00667EF0" w:rsidRPr="00667EF0" w:rsidRDefault="00667EF0" w:rsidP="00667EF0">
      <w:pPr>
        <w:pStyle w:val="CommentText"/>
        <w:spacing w:line="360" w:lineRule="auto"/>
        <w:rPr>
          <w:rFonts w:ascii="Gill Sans MT" w:hAnsi="Gill Sans MT"/>
          <w:sz w:val="22"/>
          <w:szCs w:val="22"/>
        </w:rPr>
      </w:pPr>
      <w:r w:rsidRPr="00667EF0">
        <w:rPr>
          <w:rFonts w:ascii="Gill Sans MT" w:hAnsi="Gill Sans MT"/>
          <w:sz w:val="22"/>
          <w:szCs w:val="22"/>
          <w:lang w:val="es-MX"/>
        </w:rPr>
        <w:t>El cambiante panor</w:t>
      </w:r>
      <w:bookmarkStart w:id="0" w:name="_GoBack"/>
      <w:bookmarkEnd w:id="0"/>
      <w:r w:rsidRPr="00667EF0">
        <w:rPr>
          <w:rFonts w:ascii="Gill Sans MT" w:hAnsi="Gill Sans MT"/>
          <w:sz w:val="22"/>
          <w:szCs w:val="22"/>
          <w:lang w:val="es-MX"/>
        </w:rPr>
        <w:t>ama normativo sobre las tintas que se utilizan en la codificación y el marcaje de productos y envases puede plantear desafíos significativos para los fabricantes en varios sectores. Si bien muchos están conscientes de que las tintas que entran en contacto con los alimentos están sujetas a una estricta reglamentación, pocos saben que se ha implementado un nivel de control similar para la manipulación y el uso de éstas en el resto de los sectores manufactureros.</w:t>
      </w:r>
    </w:p>
    <w:p w14:paraId="5E04D07B" w14:textId="77777777" w:rsidR="00667EF0" w:rsidRPr="00667EF0" w:rsidRDefault="00667EF0" w:rsidP="00667EF0">
      <w:pPr>
        <w:pStyle w:val="CommentText"/>
        <w:spacing w:line="360" w:lineRule="auto"/>
        <w:rPr>
          <w:rFonts w:ascii="Gill Sans MT" w:hAnsi="Gill Sans MT"/>
          <w:sz w:val="22"/>
          <w:szCs w:val="22"/>
        </w:rPr>
      </w:pPr>
    </w:p>
    <w:p w14:paraId="79BEE2A2" w14:textId="77777777" w:rsidR="00667EF0" w:rsidRPr="00667EF0" w:rsidRDefault="00667EF0" w:rsidP="00667EF0">
      <w:pPr>
        <w:pStyle w:val="CommentText"/>
        <w:spacing w:line="360" w:lineRule="auto"/>
        <w:rPr>
          <w:rFonts w:ascii="Gill Sans MT" w:hAnsi="Gill Sans MT"/>
          <w:sz w:val="22"/>
          <w:szCs w:val="22"/>
        </w:rPr>
      </w:pPr>
      <w:r w:rsidRPr="00667EF0">
        <w:rPr>
          <w:rFonts w:ascii="Gill Sans MT" w:hAnsi="Gill Sans MT"/>
          <w:sz w:val="22"/>
          <w:szCs w:val="22"/>
          <w:lang w:val="es-MX"/>
        </w:rPr>
        <w:t xml:space="preserve">«Los cambios en las clasificaciones y normativas en materia de seguridad y medio ambiente para las tintas que se utilizan en la codificación y el marcaje de productos, además de los cambios en las tendencias de diseño y los materiales de los envases, generan dificultades de producción para los fabricantes en varios sectores. La respuesta yace en nuestras innovaciones internas a la tinta», afirma Josie Harries, gerente de tecnología para el desarrollo de tintas Domino. </w:t>
      </w:r>
    </w:p>
    <w:p w14:paraId="2B096CE5" w14:textId="77777777" w:rsidR="00667EF0" w:rsidRPr="00667EF0" w:rsidRDefault="00667EF0" w:rsidP="00667EF0">
      <w:pPr>
        <w:pStyle w:val="CommentText"/>
        <w:spacing w:line="360" w:lineRule="auto"/>
        <w:rPr>
          <w:rFonts w:ascii="Gill Sans MT" w:hAnsi="Gill Sans MT"/>
          <w:sz w:val="22"/>
          <w:szCs w:val="22"/>
        </w:rPr>
      </w:pPr>
    </w:p>
    <w:p w14:paraId="23A35367" w14:textId="77777777" w:rsidR="00667EF0" w:rsidRPr="00667EF0" w:rsidRDefault="00667EF0" w:rsidP="00667EF0">
      <w:pPr>
        <w:rPr>
          <w:rFonts w:ascii="Gill Sans MT" w:hAnsi="Gill Sans MT"/>
          <w:sz w:val="22"/>
        </w:rPr>
      </w:pPr>
      <w:bookmarkStart w:id="1" w:name="_Hlk7601496"/>
      <w:r w:rsidRPr="00667EF0">
        <w:rPr>
          <w:rFonts w:ascii="Gill Sans MT" w:hAnsi="Gill Sans MT"/>
          <w:sz w:val="22"/>
          <w:lang w:val="es-MX"/>
        </w:rPr>
        <w:t xml:space="preserve"> El diseño de la tinta es una formulación compleja. </w:t>
      </w:r>
      <w:bookmarkEnd w:id="1"/>
      <w:r w:rsidRPr="00667EF0">
        <w:rPr>
          <w:rFonts w:ascii="Gill Sans MT" w:hAnsi="Gill Sans MT"/>
          <w:sz w:val="22"/>
          <w:lang w:val="es-MX"/>
        </w:rPr>
        <w:t xml:space="preserve"> Incluye varios compuestos que los formuladores seleccionan de manera individual para que la tinta final tenga un determinado rendimiento. Periódicamente, se produce una reclasificación de los «ingredientes» de las tintas, lo cual puede impactar significativamente en la disponibilidad de estas, ya sea porque un componente dejó de resultar adecuado para su uso o porque una reclasificación más restrictiva genera una gran demanda de </w:t>
      </w:r>
      <w:proofErr w:type="gramStart"/>
      <w:r w:rsidRPr="00667EF0">
        <w:rPr>
          <w:rFonts w:ascii="Gill Sans MT" w:hAnsi="Gill Sans MT"/>
          <w:sz w:val="22"/>
          <w:lang w:val="es-MX"/>
        </w:rPr>
        <w:t>opciones alternativas</w:t>
      </w:r>
      <w:proofErr w:type="gramEnd"/>
      <w:r w:rsidRPr="00667EF0">
        <w:rPr>
          <w:rFonts w:ascii="Gill Sans MT" w:hAnsi="Gill Sans MT"/>
          <w:sz w:val="22"/>
          <w:lang w:val="es-MX"/>
        </w:rPr>
        <w:t xml:space="preserve">. </w:t>
      </w:r>
    </w:p>
    <w:p w14:paraId="4BC35176" w14:textId="77777777" w:rsidR="00667EF0" w:rsidRPr="00667EF0" w:rsidRDefault="00667EF0" w:rsidP="00667EF0">
      <w:pPr>
        <w:rPr>
          <w:rFonts w:ascii="Gill Sans MT" w:hAnsi="Gill Sans MT"/>
          <w:sz w:val="22"/>
        </w:rPr>
      </w:pPr>
    </w:p>
    <w:p w14:paraId="1F18FACE" w14:textId="77777777" w:rsidR="00667EF0" w:rsidRPr="00667EF0" w:rsidRDefault="00667EF0" w:rsidP="00667EF0">
      <w:pPr>
        <w:rPr>
          <w:rFonts w:ascii="Gill Sans MT" w:hAnsi="Gill Sans MT"/>
          <w:sz w:val="22"/>
        </w:rPr>
      </w:pPr>
      <w:r w:rsidRPr="00667EF0">
        <w:rPr>
          <w:rFonts w:ascii="Gill Sans MT" w:hAnsi="Gill Sans MT"/>
          <w:sz w:val="22"/>
          <w:lang w:val="es-MX"/>
        </w:rPr>
        <w:t xml:space="preserve">En general, no es tan simple como reemplazar un componente por otro, ya que esto puede tener un profundo impacto en el rendimiento de la tinta, como </w:t>
      </w:r>
      <w:bookmarkStart w:id="2" w:name="_Hlk7602196"/>
      <w:r w:rsidRPr="00667EF0">
        <w:rPr>
          <w:rFonts w:ascii="Gill Sans MT" w:hAnsi="Gill Sans MT"/>
          <w:sz w:val="22"/>
          <w:lang w:val="es-MX"/>
        </w:rPr>
        <w:t>la legibilidad y durabilidad del código</w:t>
      </w:r>
      <w:bookmarkEnd w:id="2"/>
      <w:r w:rsidRPr="00667EF0">
        <w:rPr>
          <w:rFonts w:ascii="Gill Sans MT" w:hAnsi="Gill Sans MT"/>
          <w:sz w:val="22"/>
          <w:lang w:val="es-MX"/>
        </w:rPr>
        <w:t xml:space="preserve">, la eficiencia de la impresora, la frecuencia de limpieza de las boquillas, etc., lo cual puede afectar la calidad del producto y la confiabilidad de la producción. Si las materias primas no están disponibles por problemas en la cadena de suministro o por cuestiones relativas a la reclasificación, esto podría provocar una falta de suministro de tinta y la incapacidad de codificar. Por consiguiente, esto podría generar costosos paros de producción e impulsar a los fabricantes hacia la búsqueda de soluciones de codificación alternativas. </w:t>
      </w:r>
      <w:r w:rsidRPr="00667EF0">
        <w:rPr>
          <w:rFonts w:ascii="Gill Sans MT" w:hAnsi="Gill Sans MT"/>
          <w:sz w:val="22"/>
          <w:lang w:val="es-MX"/>
        </w:rPr>
        <w:lastRenderedPageBreak/>
        <w:t>Cuando se utilizan sustratos o envases especializados o se necesitan características de rendimiento especiales, la obtención de nuevas soluciones de codificación puede resultar prolongada y costosa.</w:t>
      </w:r>
    </w:p>
    <w:p w14:paraId="1C5A69A2" w14:textId="77777777" w:rsidR="00667EF0" w:rsidRPr="00667EF0" w:rsidRDefault="00667EF0" w:rsidP="00667EF0">
      <w:pPr>
        <w:rPr>
          <w:rFonts w:ascii="Gill Sans MT" w:hAnsi="Gill Sans MT"/>
          <w:sz w:val="22"/>
        </w:rPr>
      </w:pPr>
    </w:p>
    <w:p w14:paraId="5393398D" w14:textId="77777777" w:rsidR="00667EF0" w:rsidRPr="00667EF0" w:rsidRDefault="00667EF0" w:rsidP="00667EF0">
      <w:pPr>
        <w:rPr>
          <w:rFonts w:ascii="Gill Sans MT" w:hAnsi="Gill Sans MT" w:cstheme="minorHAnsi"/>
          <w:sz w:val="22"/>
        </w:rPr>
      </w:pPr>
      <w:r w:rsidRPr="00667EF0">
        <w:rPr>
          <w:rFonts w:ascii="Gill Sans MT" w:hAnsi="Gill Sans MT"/>
          <w:sz w:val="22"/>
          <w:lang w:val="es-MX"/>
        </w:rPr>
        <w:t xml:space="preserve">«Para aquellos ajenos al sector de la codificación y el marcaje, puede parecer sorprendente que algo tan inocuo pueda tener un impacto tan profundo en el rendimiento, los beneficios y el cumplimiento contractual. Es por eso </w:t>
      </w:r>
      <w:proofErr w:type="gramStart"/>
      <w:r w:rsidRPr="00667EF0">
        <w:rPr>
          <w:rFonts w:ascii="Gill Sans MT" w:hAnsi="Gill Sans MT"/>
          <w:sz w:val="22"/>
          <w:lang w:val="es-MX"/>
        </w:rPr>
        <w:t>que</w:t>
      </w:r>
      <w:proofErr w:type="gramEnd"/>
      <w:r w:rsidRPr="00667EF0">
        <w:rPr>
          <w:rFonts w:ascii="Gill Sans MT" w:hAnsi="Gill Sans MT"/>
          <w:sz w:val="22"/>
          <w:lang w:val="es-MX"/>
        </w:rPr>
        <w:t>, en Domino, reconocemos la importancia de desarrollar tintas de manera ágil para los procesos de la cadena de suministro», sostiene Harries.</w:t>
      </w:r>
    </w:p>
    <w:p w14:paraId="5213BDEC" w14:textId="77777777" w:rsidR="00667EF0" w:rsidRPr="00667EF0" w:rsidRDefault="00667EF0" w:rsidP="00667EF0">
      <w:pPr>
        <w:rPr>
          <w:rFonts w:ascii="Gill Sans MT" w:hAnsi="Gill Sans MT" w:cstheme="minorHAnsi"/>
          <w:sz w:val="22"/>
        </w:rPr>
      </w:pPr>
      <w:bookmarkStart w:id="3" w:name="_Hlk530649345"/>
    </w:p>
    <w:bookmarkEnd w:id="3"/>
    <w:p w14:paraId="5A69EF8F" w14:textId="77777777" w:rsidR="00667EF0" w:rsidRPr="00667EF0" w:rsidRDefault="00667EF0" w:rsidP="00667EF0">
      <w:pPr>
        <w:rPr>
          <w:rFonts w:ascii="Gill Sans MT" w:hAnsi="Gill Sans MT" w:cstheme="minorHAnsi"/>
          <w:sz w:val="22"/>
        </w:rPr>
      </w:pPr>
    </w:p>
    <w:p w14:paraId="2D181F36" w14:textId="77777777" w:rsidR="00667EF0" w:rsidRPr="00667EF0" w:rsidRDefault="00667EF0" w:rsidP="00667EF0">
      <w:pPr>
        <w:rPr>
          <w:rFonts w:ascii="Gill Sans MT" w:hAnsi="Gill Sans MT" w:cstheme="minorHAnsi"/>
          <w:b/>
          <w:sz w:val="22"/>
        </w:rPr>
      </w:pPr>
      <w:r w:rsidRPr="00667EF0">
        <w:rPr>
          <w:rFonts w:ascii="Gill Sans MT" w:hAnsi="Gill Sans MT" w:cstheme="minorHAnsi"/>
          <w:b/>
          <w:bCs/>
          <w:sz w:val="22"/>
          <w:lang w:val="es-MX"/>
        </w:rPr>
        <w:t>Las tendencias</w:t>
      </w:r>
    </w:p>
    <w:p w14:paraId="1172216D" w14:textId="77777777" w:rsidR="00667EF0" w:rsidRPr="00667EF0" w:rsidRDefault="00667EF0" w:rsidP="00667EF0">
      <w:pPr>
        <w:rPr>
          <w:rFonts w:ascii="Gill Sans MT" w:hAnsi="Gill Sans MT" w:cstheme="minorHAnsi"/>
          <w:sz w:val="22"/>
        </w:rPr>
      </w:pPr>
      <w:r w:rsidRPr="00667EF0">
        <w:rPr>
          <w:rFonts w:ascii="Gill Sans MT" w:hAnsi="Gill Sans MT" w:cstheme="minorHAnsi"/>
          <w:sz w:val="22"/>
          <w:lang w:val="es-MX"/>
        </w:rPr>
        <w:t>El envasado de productos se encuentra en constante evolución y esto afecta la propiedad de las tintas existentes e impulsa su innovación. Las tendencias actuales incluyen un mayor enfoque del consumidor en la reducción de envases de un solo uso, lo cual ha acelerado la introducción de envases más sustentables (alternativas al plástico) y la adopción de productos que puedan funcionar en una economía circular, para así eliminar los residuos. El compromiso que tiene con los clientes y el análisis de las tendencias del mercado, han impulsado a Domino a desarrollar soluciones innovadoras y confiables para productos de tinta.</w:t>
      </w:r>
    </w:p>
    <w:p w14:paraId="62791F06" w14:textId="77777777" w:rsidR="00667EF0" w:rsidRPr="00667EF0" w:rsidRDefault="00667EF0" w:rsidP="00667EF0">
      <w:pPr>
        <w:rPr>
          <w:rFonts w:ascii="Gill Sans MT" w:hAnsi="Gill Sans MT" w:cstheme="minorHAnsi"/>
          <w:sz w:val="22"/>
        </w:rPr>
      </w:pPr>
    </w:p>
    <w:p w14:paraId="5BA80D82" w14:textId="77777777" w:rsidR="00667EF0" w:rsidRPr="00667EF0" w:rsidRDefault="00667EF0" w:rsidP="00667EF0">
      <w:pPr>
        <w:rPr>
          <w:rFonts w:ascii="Gill Sans MT" w:hAnsi="Gill Sans MT" w:cstheme="minorHAnsi"/>
          <w:color w:val="000000" w:themeColor="text1"/>
          <w:sz w:val="22"/>
          <w:bdr w:val="none" w:sz="0" w:space="0" w:color="auto" w:frame="1"/>
          <w:shd w:val="clear" w:color="auto" w:fill="FFFFFF"/>
        </w:rPr>
      </w:pPr>
      <w:r w:rsidRPr="00667EF0">
        <w:rPr>
          <w:rFonts w:ascii="Gill Sans MT" w:hAnsi="Gill Sans MT" w:cstheme="minorHAnsi"/>
          <w:sz w:val="22"/>
          <w:lang w:val="es-MX"/>
        </w:rPr>
        <w:t xml:space="preserve">Por ejemplo, muchos de nuestros clientes desean </w:t>
      </w:r>
      <w:r w:rsidRPr="00667EF0">
        <w:rPr>
          <w:rFonts w:ascii="Gill Sans MT" w:hAnsi="Gill Sans MT" w:cstheme="minorHAnsi"/>
          <w:color w:val="000000" w:themeColor="text1"/>
          <w:sz w:val="22"/>
          <w:bdr w:val="none" w:sz="0" w:space="0" w:color="auto" w:frame="1"/>
          <w:shd w:val="clear" w:color="auto" w:fill="FFFFFF"/>
          <w:lang w:val="es-MX"/>
        </w:rPr>
        <w:t xml:space="preserve">tintas que sean duraderas y puedan utilizarse durante toda la vida útil del producto, pero que también puedan retirarse en la fecha de vencimiento si desean reciclarse. </w:t>
      </w:r>
      <w:r w:rsidRPr="00667EF0">
        <w:rPr>
          <w:rFonts w:ascii="Gill Sans MT" w:hAnsi="Gill Sans MT" w:cstheme="minorHAnsi"/>
          <w:sz w:val="22"/>
          <w:lang w:val="es-MX"/>
        </w:rPr>
        <w:t xml:space="preserve">Esto puede plantear un gran desafío, pero los equipos de tinta de Domino </w:t>
      </w:r>
      <w:r w:rsidRPr="00667EF0">
        <w:rPr>
          <w:rFonts w:ascii="Gill Sans MT" w:hAnsi="Gill Sans MT" w:cstheme="minorHAnsi"/>
          <w:color w:val="000000" w:themeColor="text1"/>
          <w:sz w:val="22"/>
          <w:bdr w:val="none" w:sz="0" w:space="0" w:color="auto" w:frame="1"/>
          <w:shd w:val="clear" w:color="auto" w:fill="FFFFFF"/>
          <w:lang w:val="es-MX"/>
        </w:rPr>
        <w:t xml:space="preserve">trabajan actualmente en la obtención de soluciones innovadoras para lograr tintas ecológicas, así como en el desarrollo de diseños para validar el concepto, a fin de determinar cómo puede reducirse la huella ambiental de una tinta.  </w:t>
      </w:r>
    </w:p>
    <w:p w14:paraId="591B1662" w14:textId="77777777" w:rsidR="00667EF0" w:rsidRPr="00667EF0" w:rsidRDefault="00667EF0" w:rsidP="00667EF0">
      <w:pPr>
        <w:rPr>
          <w:rFonts w:ascii="Gill Sans MT" w:hAnsi="Gill Sans MT" w:cstheme="minorHAnsi"/>
          <w:color w:val="000000" w:themeColor="text1"/>
          <w:sz w:val="22"/>
          <w:bdr w:val="none" w:sz="0" w:space="0" w:color="auto" w:frame="1"/>
          <w:shd w:val="clear" w:color="auto" w:fill="FFFFFF"/>
        </w:rPr>
      </w:pPr>
    </w:p>
    <w:p w14:paraId="7F36857D" w14:textId="77777777" w:rsidR="00667EF0" w:rsidRPr="00667EF0" w:rsidRDefault="00667EF0" w:rsidP="00667EF0">
      <w:pPr>
        <w:rPr>
          <w:rFonts w:ascii="Gill Sans MT" w:hAnsi="Gill Sans MT" w:cstheme="minorHAnsi"/>
          <w:color w:val="000000" w:themeColor="text1"/>
          <w:sz w:val="22"/>
          <w:bdr w:val="none" w:sz="0" w:space="0" w:color="auto" w:frame="1"/>
          <w:shd w:val="clear" w:color="auto" w:fill="FFFFFF"/>
        </w:rPr>
      </w:pPr>
      <w:r w:rsidRPr="00667EF0">
        <w:rPr>
          <w:rFonts w:ascii="Gill Sans MT" w:hAnsi="Gill Sans MT" w:cstheme="minorHAnsi"/>
          <w:color w:val="000000" w:themeColor="text1"/>
          <w:sz w:val="22"/>
          <w:bdr w:val="none" w:sz="0" w:space="0" w:color="auto" w:frame="1"/>
          <w:shd w:val="clear" w:color="auto" w:fill="FFFFFF"/>
          <w:lang w:val="es-MX"/>
        </w:rPr>
        <w:t xml:space="preserve">Junto con el conocimiento y la experiencia que tienen los formuladores de tinta de Domino, el equipo de análisis interno estudia los sustratos de los envases de los clientes y utiliza varias técnicas para identificar las materias primas adecuadas que darán lugar a la impresión de códigos de alta calidad. </w:t>
      </w:r>
    </w:p>
    <w:p w14:paraId="69AC0F15" w14:textId="77777777" w:rsidR="00667EF0" w:rsidRPr="00667EF0" w:rsidRDefault="00667EF0" w:rsidP="00667EF0">
      <w:pPr>
        <w:rPr>
          <w:rFonts w:ascii="Gill Sans MT" w:hAnsi="Gill Sans MT" w:cstheme="minorHAnsi"/>
          <w:color w:val="000000" w:themeColor="text1"/>
          <w:sz w:val="22"/>
          <w:bdr w:val="none" w:sz="0" w:space="0" w:color="auto" w:frame="1"/>
          <w:shd w:val="clear" w:color="auto" w:fill="FFFFFF"/>
        </w:rPr>
      </w:pPr>
    </w:p>
    <w:p w14:paraId="0471038A" w14:textId="77777777" w:rsidR="00667EF0" w:rsidRPr="00667EF0" w:rsidRDefault="00667EF0" w:rsidP="00667EF0">
      <w:pPr>
        <w:rPr>
          <w:rFonts w:ascii="Gill Sans MT" w:hAnsi="Gill Sans MT" w:cstheme="minorHAnsi"/>
          <w:sz w:val="22"/>
        </w:rPr>
      </w:pPr>
      <w:r w:rsidRPr="00667EF0">
        <w:rPr>
          <w:rFonts w:ascii="Gill Sans MT" w:hAnsi="Gill Sans MT" w:cstheme="minorHAnsi"/>
          <w:sz w:val="22"/>
          <w:lang w:val="es-MX"/>
        </w:rPr>
        <w:t>Otra tendencia es el deseo de mejorar la integridad de los productos para reforzar la confianza de los clientes en la cadena de suministro. Se espera que quienes participan en la producción, el procesamiento, el transporte y la comercialización de productos tomen todas las medidas razonables necesarias para evitar problemas y garantizar la seguridad del consumidor.</w:t>
      </w:r>
    </w:p>
    <w:p w14:paraId="7EA1795B" w14:textId="77777777" w:rsidR="00667EF0" w:rsidRPr="00667EF0" w:rsidRDefault="00667EF0" w:rsidP="00667EF0">
      <w:pPr>
        <w:rPr>
          <w:rFonts w:ascii="Gill Sans MT" w:hAnsi="Gill Sans MT" w:cstheme="minorHAnsi"/>
          <w:sz w:val="22"/>
        </w:rPr>
      </w:pPr>
    </w:p>
    <w:p w14:paraId="13B9890E" w14:textId="77777777" w:rsidR="00667EF0" w:rsidRPr="00667EF0" w:rsidRDefault="00667EF0" w:rsidP="00667EF0">
      <w:pPr>
        <w:pStyle w:val="Pa3"/>
        <w:spacing w:line="360" w:lineRule="auto"/>
        <w:rPr>
          <w:rFonts w:ascii="Gill Sans MT" w:hAnsi="Gill Sans MT" w:cstheme="minorHAnsi"/>
          <w:sz w:val="22"/>
          <w:szCs w:val="22"/>
        </w:rPr>
      </w:pPr>
      <w:r w:rsidRPr="00667EF0">
        <w:rPr>
          <w:rFonts w:ascii="Gill Sans MT" w:hAnsi="Gill Sans MT" w:cstheme="minorHAnsi"/>
          <w:sz w:val="22"/>
          <w:szCs w:val="22"/>
          <w:lang w:val="es-MX"/>
        </w:rPr>
        <w:t>«El hecho de que Domino sea miembro de la Asociación Europea de Tintas de Impresión (</w:t>
      </w:r>
      <w:proofErr w:type="spellStart"/>
      <w:r w:rsidRPr="00667EF0">
        <w:rPr>
          <w:rFonts w:ascii="Gill Sans MT" w:hAnsi="Gill Sans MT" w:cstheme="minorHAnsi"/>
          <w:sz w:val="22"/>
          <w:szCs w:val="22"/>
          <w:lang w:val="es-MX"/>
        </w:rPr>
        <w:t>EuPIA</w:t>
      </w:r>
      <w:proofErr w:type="spellEnd"/>
      <w:r w:rsidRPr="00667EF0">
        <w:rPr>
          <w:rFonts w:ascii="Gill Sans MT" w:hAnsi="Gill Sans MT" w:cstheme="minorHAnsi"/>
          <w:sz w:val="22"/>
          <w:szCs w:val="22"/>
          <w:lang w:val="es-MX"/>
        </w:rPr>
        <w:t>, por sus siglas en inglés) y de otras asociaciones clave relacionadas con el sector significa que tenemos en cuenta los riesgos y llevamos a cabo evaluaciones de exposición de acuerdo con principios científicos reconocidos internacionalmente. Los principios de mejora continua nos obligan a priorizar la seguridad del consumidor; además, somos miembro de varios grupos de interés para estar al tanto de los inminentes cambios en el mercado», dice Harries.</w:t>
      </w:r>
    </w:p>
    <w:p w14:paraId="4FCB8E44" w14:textId="77777777" w:rsidR="00667EF0" w:rsidRPr="00667EF0" w:rsidRDefault="00667EF0" w:rsidP="00667EF0">
      <w:pPr>
        <w:rPr>
          <w:rFonts w:ascii="Gill Sans MT" w:hAnsi="Gill Sans MT" w:cstheme="minorHAnsi"/>
          <w:color w:val="000000"/>
          <w:sz w:val="22"/>
        </w:rPr>
      </w:pPr>
    </w:p>
    <w:p w14:paraId="4F1D98AD" w14:textId="77777777" w:rsidR="00667EF0" w:rsidRPr="00667EF0" w:rsidRDefault="00667EF0" w:rsidP="00667EF0">
      <w:pPr>
        <w:rPr>
          <w:rFonts w:ascii="Gill Sans MT" w:hAnsi="Gill Sans MT" w:cstheme="minorHAnsi"/>
          <w:color w:val="000000" w:themeColor="text1"/>
          <w:sz w:val="22"/>
          <w:bdr w:val="none" w:sz="0" w:space="0" w:color="auto" w:frame="1"/>
          <w:shd w:val="clear" w:color="auto" w:fill="FFFFFF"/>
        </w:rPr>
      </w:pPr>
      <w:r w:rsidRPr="00667EF0">
        <w:rPr>
          <w:rFonts w:ascii="Gill Sans MT" w:hAnsi="Gill Sans MT" w:cstheme="minorHAnsi"/>
          <w:sz w:val="22"/>
          <w:lang w:val="es-MX"/>
        </w:rPr>
        <w:t xml:space="preserve">Durante el proceso de desarrollo de la tinta, es importante recopilar ciertos datos, como información de los solventes y el rendimiento general de la tinta. También es importante estar actualizado sobre los próximos cambios normativos para garantizar que los compuestos de tinta puedan sustituirse con una interrupción mínima, en caso de que se produzca la reclasificación de una tinta. Al </w:t>
      </w:r>
      <w:r w:rsidRPr="00667EF0">
        <w:rPr>
          <w:rFonts w:ascii="Gill Sans MT" w:hAnsi="Gill Sans MT" w:cstheme="minorHAnsi"/>
          <w:color w:val="000000" w:themeColor="text1"/>
          <w:sz w:val="22"/>
          <w:bdr w:val="none" w:sz="0" w:space="0" w:color="auto" w:frame="1"/>
          <w:shd w:val="clear" w:color="auto" w:fill="FFFFFF"/>
          <w:lang w:val="es-MX"/>
        </w:rPr>
        <w:t xml:space="preserve">desarrollar tintas de esta manera, los clientes experimentan muy poca o ninguna interrupción en el suministro.  </w:t>
      </w:r>
    </w:p>
    <w:p w14:paraId="3D76F3BF" w14:textId="77777777" w:rsidR="00667EF0" w:rsidRPr="00667EF0" w:rsidRDefault="00667EF0" w:rsidP="00667EF0">
      <w:pPr>
        <w:rPr>
          <w:rFonts w:ascii="Gill Sans MT" w:hAnsi="Gill Sans MT" w:cstheme="minorHAnsi"/>
          <w:sz w:val="22"/>
        </w:rPr>
      </w:pPr>
      <w:r w:rsidRPr="00667EF0">
        <w:rPr>
          <w:rFonts w:ascii="Gill Sans MT" w:hAnsi="Gill Sans MT" w:cstheme="minorHAnsi"/>
          <w:sz w:val="22"/>
          <w:lang w:val="es-MX"/>
        </w:rPr>
        <w:t xml:space="preserve">  </w:t>
      </w:r>
    </w:p>
    <w:p w14:paraId="1771CA7E" w14:textId="77777777" w:rsidR="00667EF0" w:rsidRPr="00667EF0" w:rsidRDefault="00667EF0" w:rsidP="00667EF0">
      <w:pPr>
        <w:rPr>
          <w:rFonts w:ascii="Gill Sans MT" w:hAnsi="Gill Sans MT" w:cstheme="minorHAnsi"/>
          <w:sz w:val="22"/>
        </w:rPr>
      </w:pPr>
      <w:r w:rsidRPr="00667EF0">
        <w:rPr>
          <w:rFonts w:ascii="Gill Sans MT" w:hAnsi="Gill Sans MT" w:cstheme="minorHAnsi"/>
          <w:color w:val="000000" w:themeColor="text1"/>
          <w:sz w:val="22"/>
          <w:bdr w:val="none" w:sz="0" w:space="0" w:color="auto" w:frame="1"/>
          <w:shd w:val="clear" w:color="auto" w:fill="FFFFFF"/>
          <w:lang w:val="es-MX"/>
        </w:rPr>
        <w:t xml:space="preserve">En un mundo que exige respuestas rápidas en el desarrollo de una tinta, los sistemas automatizados de Domino con experimentación estadística, suponen que las tintas nuevas o actualizadas pueden comercializarse rápidamente, lo cual reduce el riesgo de inactividad para los clientes. </w:t>
      </w:r>
      <w:r w:rsidRPr="00667EF0">
        <w:rPr>
          <w:rFonts w:ascii="Gill Sans MT" w:hAnsi="Gill Sans MT" w:cstheme="minorHAnsi"/>
          <w:sz w:val="22"/>
          <w:lang w:val="es-MX"/>
        </w:rPr>
        <w:t xml:space="preserve">La capacidad de Domino de agilizar su proceso de desarrollo de tintas permite obtener soluciones rápidas a los desafíos que los clientes enfrentan. </w:t>
      </w:r>
    </w:p>
    <w:p w14:paraId="03721107" w14:textId="77777777" w:rsidR="00667EF0" w:rsidRPr="00667EF0" w:rsidRDefault="00667EF0" w:rsidP="00667EF0">
      <w:pPr>
        <w:rPr>
          <w:rFonts w:ascii="Gill Sans MT" w:hAnsi="Gill Sans MT" w:cstheme="minorHAnsi"/>
          <w:sz w:val="22"/>
        </w:rPr>
      </w:pPr>
    </w:p>
    <w:p w14:paraId="4A03F76F" w14:textId="568BE45D" w:rsidR="00667EF0" w:rsidRPr="00667EF0" w:rsidRDefault="00667EF0" w:rsidP="00667EF0">
      <w:pPr>
        <w:rPr>
          <w:rFonts w:ascii="Gill Sans MT" w:hAnsi="Gill Sans MT" w:cstheme="minorHAnsi"/>
          <w:sz w:val="22"/>
        </w:rPr>
      </w:pPr>
      <w:r w:rsidRPr="00667EF0">
        <w:rPr>
          <w:rFonts w:ascii="Gill Sans MT" w:hAnsi="Gill Sans MT" w:cstheme="minorHAnsi"/>
          <w:sz w:val="22"/>
          <w:shd w:val="clear" w:color="auto" w:fill="FFFFFF"/>
          <w:lang w:val="es-MX"/>
        </w:rPr>
        <w:t xml:space="preserve">Para obtener más información sobre nuestras soluciones de tinta innovadoras, visite </w:t>
      </w:r>
      <w:hyperlink r:id="rId6" w:history="1">
        <w:r w:rsidRPr="00667EF0">
          <w:rPr>
            <w:rStyle w:val="Hyperlink"/>
            <w:rFonts w:ascii="Gill Sans MT" w:hAnsi="Gill Sans MT" w:cstheme="minorHAnsi"/>
            <w:sz w:val="22"/>
            <w:shd w:val="clear" w:color="auto" w:fill="FFFFFF"/>
            <w:lang w:val="es-MX"/>
          </w:rPr>
          <w:t xml:space="preserve"> </w:t>
        </w:r>
        <w:hyperlink r:id="rId7" w:history="1">
          <w:r w:rsidRPr="00667EF0">
            <w:rPr>
              <w:rStyle w:val="Hyperlink"/>
              <w:rFonts w:ascii="Gill Sans MT" w:hAnsi="Gill Sans MT"/>
              <w:color w:val="0070D2"/>
              <w:sz w:val="22"/>
            </w:rPr>
            <w:t>https://go.domino-printing.com/inks-mex</w:t>
          </w:r>
        </w:hyperlink>
      </w:hyperlink>
      <w:r w:rsidRPr="00667EF0">
        <w:rPr>
          <w:rFonts w:ascii="Gill Sans MT" w:hAnsi="Gill Sans MT" w:cstheme="minorHAnsi"/>
          <w:sz w:val="22"/>
          <w:shd w:val="clear" w:color="auto" w:fill="FFFFFF"/>
          <w:lang w:val="es-MX"/>
        </w:rPr>
        <w:t xml:space="preserve">. </w:t>
      </w:r>
    </w:p>
    <w:p w14:paraId="5A6F7ACA" w14:textId="72FA62A0" w:rsidR="002D2322" w:rsidRPr="00667EF0" w:rsidRDefault="002D2322" w:rsidP="00667EF0">
      <w:pPr>
        <w:rPr>
          <w:rFonts w:ascii="Gill Sans MT" w:hAnsi="Gill Sans MT"/>
          <w:sz w:val="22"/>
        </w:rPr>
      </w:pPr>
    </w:p>
    <w:p w14:paraId="0AA69335" w14:textId="77777777" w:rsidR="00667EF0" w:rsidRDefault="00667EF0" w:rsidP="00994B3C">
      <w:pPr>
        <w:spacing w:line="240" w:lineRule="auto"/>
        <w:rPr>
          <w:rFonts w:ascii="Gill Sans MT" w:hAnsi="Gill Sans MT"/>
          <w:sz w:val="22"/>
        </w:rPr>
      </w:pPr>
    </w:p>
    <w:p w14:paraId="38D95432" w14:textId="3ED8C46E" w:rsidR="00994B3C" w:rsidRDefault="00994B3C" w:rsidP="00994B3C">
      <w:pPr>
        <w:spacing w:line="240" w:lineRule="auto"/>
        <w:rPr>
          <w:rFonts w:ascii="Gill Sans MT" w:hAnsi="Gill Sans MT"/>
          <w:sz w:val="22"/>
        </w:rPr>
      </w:pPr>
      <w:r w:rsidRPr="00994B3C">
        <w:rPr>
          <w:rFonts w:ascii="Gill Sans MT" w:hAnsi="Gill Sans MT"/>
          <w:b/>
          <w:bCs/>
          <w:sz w:val="22"/>
        </w:rPr>
        <w:t>ENDS</w:t>
      </w:r>
    </w:p>
    <w:p w14:paraId="1CF48F29" w14:textId="4844A8C2" w:rsidR="00994B3C" w:rsidRDefault="00994B3C" w:rsidP="00994B3C">
      <w:pPr>
        <w:spacing w:line="240" w:lineRule="auto"/>
        <w:rPr>
          <w:rFonts w:ascii="Gill Sans MT" w:hAnsi="Gill Sans MT"/>
          <w:sz w:val="22"/>
        </w:rPr>
      </w:pPr>
    </w:p>
    <w:p w14:paraId="0D0AE628" w14:textId="77777777" w:rsidR="002E352D" w:rsidRDefault="002E352D" w:rsidP="00994B3C">
      <w:pPr>
        <w:spacing w:line="240" w:lineRule="auto"/>
        <w:rPr>
          <w:rFonts w:ascii="Gill Sans MT" w:hAnsi="Gill Sans MT"/>
          <w:sz w:val="22"/>
        </w:rPr>
      </w:pPr>
    </w:p>
    <w:p w14:paraId="13552441" w14:textId="77777777" w:rsidR="002E352D" w:rsidRPr="002E352D" w:rsidRDefault="002E352D" w:rsidP="002E352D">
      <w:pPr>
        <w:spacing w:line="240" w:lineRule="auto"/>
        <w:rPr>
          <w:rFonts w:ascii="Gill Sans MT" w:hAnsi="Gill Sans MT"/>
          <w:b/>
          <w:sz w:val="20"/>
          <w:szCs w:val="20"/>
          <w:lang w:val="es-419"/>
        </w:rPr>
      </w:pPr>
      <w:bookmarkStart w:id="4" w:name="_Hlk531088985"/>
      <w:r w:rsidRPr="002E352D">
        <w:rPr>
          <w:rFonts w:ascii="Gill Sans MT" w:hAnsi="Gill Sans MT"/>
          <w:b/>
          <w:bCs/>
          <w:sz w:val="20"/>
          <w:szCs w:val="20"/>
          <w:lang w:val="es-MX"/>
        </w:rPr>
        <w:t>Política de responsabilidad</w:t>
      </w:r>
    </w:p>
    <w:p w14:paraId="445C870A" w14:textId="77777777" w:rsidR="002E352D" w:rsidRPr="002E352D" w:rsidRDefault="002E352D" w:rsidP="002E352D">
      <w:pPr>
        <w:spacing w:line="240" w:lineRule="auto"/>
        <w:rPr>
          <w:rFonts w:ascii="Gill Sans MT" w:hAnsi="Gill Sans MT"/>
          <w:sz w:val="20"/>
          <w:szCs w:val="20"/>
          <w:lang w:val="es-419"/>
        </w:rPr>
      </w:pPr>
      <w:r w:rsidRPr="002E352D">
        <w:rPr>
          <w:rFonts w:ascii="Gill Sans MT" w:hAnsi="Gill Sans MT"/>
          <w:sz w:val="20"/>
          <w:szCs w:val="20"/>
          <w:lang w:val="es-MX"/>
        </w:rPr>
        <w:t>Todas las cifras y las declaraciones relacionadas con el rendimiento que se mencionan en este documento se han obtenido bajo condiciones específicas y solo se podrán repetir en condiciones similares. Para información específica sobre un producto, contacte a un asesor comercial de Domino. Este folleto no forma parte de ningún tipo de documento de términos y condiciones entre usted y Domino.</w:t>
      </w:r>
    </w:p>
    <w:p w14:paraId="2CB568AB" w14:textId="77777777" w:rsidR="002E352D" w:rsidRPr="002E352D" w:rsidRDefault="002E352D" w:rsidP="002E352D">
      <w:pPr>
        <w:spacing w:line="240" w:lineRule="auto"/>
        <w:rPr>
          <w:rFonts w:ascii="Gill Sans MT" w:hAnsi="Gill Sans MT"/>
          <w:sz w:val="20"/>
          <w:szCs w:val="20"/>
          <w:lang w:val="es-419"/>
        </w:rPr>
      </w:pPr>
    </w:p>
    <w:p w14:paraId="467D4063" w14:textId="77777777" w:rsidR="002E352D" w:rsidRPr="002E352D" w:rsidRDefault="002E352D" w:rsidP="002E352D">
      <w:pPr>
        <w:spacing w:line="240" w:lineRule="auto"/>
        <w:rPr>
          <w:rFonts w:ascii="Gill Sans MT" w:hAnsi="Gill Sans MT"/>
          <w:sz w:val="20"/>
          <w:szCs w:val="20"/>
          <w:lang w:val="es-419"/>
        </w:rPr>
      </w:pPr>
      <w:r w:rsidRPr="002E352D">
        <w:rPr>
          <w:rFonts w:ascii="Gill Sans MT" w:hAnsi="Gill Sans MT"/>
          <w:sz w:val="20"/>
          <w:szCs w:val="20"/>
          <w:lang w:val="es-MX"/>
        </w:rPr>
        <w:t xml:space="preserve">Las imágenes pueden incluir actualizaciones u opciones adicionales. La calidad de impresión podría variar en función de los consumibles, la impresora, los sustratos y otros factores. Las imágenes y las fotografías no forman parte de ningún documento de términos y condiciones entre usted y Domino. </w:t>
      </w:r>
    </w:p>
    <w:p w14:paraId="4E1BEEC1" w14:textId="77777777" w:rsidR="002E352D" w:rsidRPr="002E352D" w:rsidRDefault="002E352D" w:rsidP="002E352D">
      <w:pPr>
        <w:spacing w:line="240" w:lineRule="auto"/>
        <w:rPr>
          <w:rFonts w:ascii="Gill Sans MT" w:eastAsiaTheme="minorHAnsi" w:hAnsi="Gill Sans MT"/>
          <w:b/>
          <w:bCs/>
          <w:sz w:val="20"/>
          <w:szCs w:val="20"/>
          <w:lang w:val="es-419"/>
        </w:rPr>
      </w:pPr>
    </w:p>
    <w:p w14:paraId="20A34552" w14:textId="77777777" w:rsidR="002E352D" w:rsidRPr="002E352D" w:rsidRDefault="002E352D" w:rsidP="002E352D">
      <w:pPr>
        <w:spacing w:line="240" w:lineRule="auto"/>
        <w:rPr>
          <w:rFonts w:ascii="Gill Sans MT" w:eastAsiaTheme="minorHAnsi" w:hAnsi="Gill Sans MT"/>
          <w:b/>
          <w:bCs/>
          <w:sz w:val="20"/>
          <w:szCs w:val="20"/>
          <w:lang w:val="es-419"/>
        </w:rPr>
      </w:pPr>
      <w:r w:rsidRPr="002E352D">
        <w:rPr>
          <w:rFonts w:ascii="Gill Sans MT" w:eastAsiaTheme="minorHAnsi" w:hAnsi="Gill Sans MT"/>
          <w:b/>
          <w:bCs/>
          <w:sz w:val="20"/>
          <w:szCs w:val="20"/>
          <w:lang w:val="es-MX"/>
        </w:rPr>
        <w:t>Notas para los editores:</w:t>
      </w:r>
    </w:p>
    <w:p w14:paraId="32A72126" w14:textId="77777777" w:rsidR="002E352D" w:rsidRPr="002E352D" w:rsidRDefault="002E352D" w:rsidP="002E352D">
      <w:pPr>
        <w:tabs>
          <w:tab w:val="left" w:pos="3969"/>
        </w:tabs>
        <w:spacing w:line="240" w:lineRule="auto"/>
        <w:rPr>
          <w:rFonts w:ascii="Gill Sans MT" w:hAnsi="Gill Sans MT"/>
          <w:sz w:val="20"/>
          <w:szCs w:val="20"/>
          <w:lang w:val="es-419"/>
        </w:rPr>
      </w:pPr>
    </w:p>
    <w:p w14:paraId="50AF77C9" w14:textId="77777777" w:rsidR="002E352D" w:rsidRPr="002E352D" w:rsidRDefault="002E352D" w:rsidP="002E352D">
      <w:pPr>
        <w:spacing w:line="240" w:lineRule="auto"/>
        <w:rPr>
          <w:rFonts w:ascii="Gill Sans MT" w:eastAsiaTheme="minorHAnsi" w:hAnsi="Gill Sans MT"/>
          <w:sz w:val="20"/>
          <w:szCs w:val="20"/>
          <w:lang w:val="es-419"/>
        </w:rPr>
      </w:pPr>
      <w:r w:rsidRPr="002E352D">
        <w:rPr>
          <w:rFonts w:ascii="Gill Sans MT" w:eastAsiaTheme="minorHAnsi" w:hAnsi="Gill Sans MT"/>
          <w:b/>
          <w:bCs/>
          <w:sz w:val="20"/>
          <w:szCs w:val="20"/>
          <w:lang w:val="es-MX"/>
        </w:rPr>
        <w:lastRenderedPageBreak/>
        <w:t>Acerca de Domino</w:t>
      </w:r>
    </w:p>
    <w:p w14:paraId="769330B5" w14:textId="77777777" w:rsidR="002E352D" w:rsidRPr="002E352D" w:rsidRDefault="002E352D" w:rsidP="002E352D">
      <w:pPr>
        <w:spacing w:line="240" w:lineRule="auto"/>
        <w:rPr>
          <w:rFonts w:ascii="Gill Sans MT" w:eastAsiaTheme="minorHAnsi" w:hAnsi="Gill Sans MT"/>
          <w:sz w:val="20"/>
          <w:szCs w:val="20"/>
          <w:lang w:val="es-419"/>
        </w:rPr>
      </w:pPr>
      <w:r w:rsidRPr="002E352D">
        <w:rPr>
          <w:rFonts w:ascii="Gill Sans MT" w:eastAsiaTheme="minorHAnsi" w:hAnsi="Gill Sans MT"/>
          <w:sz w:val="20"/>
          <w:szCs w:val="20"/>
          <w:lang w:val="es-MX"/>
        </w:rPr>
        <w:t xml:space="preserve">Domino </w:t>
      </w:r>
      <w:proofErr w:type="spellStart"/>
      <w:r w:rsidRPr="002E352D">
        <w:rPr>
          <w:rFonts w:ascii="Gill Sans MT" w:eastAsiaTheme="minorHAnsi" w:hAnsi="Gill Sans MT"/>
          <w:sz w:val="20"/>
          <w:szCs w:val="20"/>
          <w:lang w:val="es-MX"/>
        </w:rPr>
        <w:t>Printing</w:t>
      </w:r>
      <w:proofErr w:type="spellEnd"/>
      <w:r w:rsidRPr="002E352D">
        <w:rPr>
          <w:rFonts w:ascii="Gill Sans MT" w:eastAsiaTheme="minorHAnsi" w:hAnsi="Gill Sans MT"/>
          <w:sz w:val="20"/>
          <w:szCs w:val="20"/>
          <w:lang w:val="es-MX"/>
        </w:rPr>
        <w:t xml:space="preserve"> </w:t>
      </w:r>
      <w:proofErr w:type="spellStart"/>
      <w:r w:rsidRPr="002E352D">
        <w:rPr>
          <w:rFonts w:ascii="Gill Sans MT" w:eastAsiaTheme="minorHAnsi" w:hAnsi="Gill Sans MT"/>
          <w:sz w:val="20"/>
          <w:szCs w:val="20"/>
          <w:lang w:val="es-MX"/>
        </w:rPr>
        <w:t>Sciences</w:t>
      </w:r>
      <w:proofErr w:type="spellEnd"/>
      <w:r w:rsidRPr="002E352D">
        <w:rPr>
          <w:rFonts w:ascii="Gill Sans MT" w:eastAsiaTheme="minorHAnsi" w:hAnsi="Gill Sans MT"/>
          <w:sz w:val="20"/>
          <w:szCs w:val="20"/>
          <w:lang w:val="es-MX"/>
        </w:rPr>
        <w:t xml:space="preserve">, empresa fundada en 1978, goza de una excelente reputación a nivel mundial gracias a sus soluciones tecnológicas de codificación, marcaje e impresión. Como valor añadido, destacan especialmente sus servicios internacionales de postventa y atención al cliente. En la actualidad, Domino tiene una de las carteras más completas para soluciones de codificación integrales del embalaje primario, secundario y terciario, diseñadas específicamente para satisfacer los requisitos de productividad y cumplimiento de los fabricantes. Entre ellas se encuentran tecnologías innovadoras de chorro de tinta, sistemas láser, impresión y aplicación de etiquetas e impresión por transferencia térmica, que se han utilizado para la aplicación de datos variables y de autenticación, códigos de barras y códigos de trazabilidad únicos en productos y envases, en numerosos sectores industriales, entre los que destacan la industria alimentaria y de las bebidas, el sector farmacéutico y el de productos industriales.  </w:t>
      </w:r>
    </w:p>
    <w:p w14:paraId="07C09607" w14:textId="77777777" w:rsidR="002E352D" w:rsidRPr="002E352D" w:rsidRDefault="002E352D" w:rsidP="002E352D">
      <w:pPr>
        <w:spacing w:line="240" w:lineRule="auto"/>
        <w:rPr>
          <w:rFonts w:ascii="Gill Sans MT" w:eastAsiaTheme="minorHAnsi" w:hAnsi="Gill Sans MT"/>
          <w:sz w:val="20"/>
          <w:szCs w:val="20"/>
          <w:lang w:val="es-419"/>
        </w:rPr>
      </w:pPr>
    </w:p>
    <w:p w14:paraId="02485134" w14:textId="77777777" w:rsidR="002E352D" w:rsidRPr="002E352D" w:rsidRDefault="002E352D" w:rsidP="002E352D">
      <w:pPr>
        <w:spacing w:line="240" w:lineRule="auto"/>
        <w:rPr>
          <w:rFonts w:ascii="Gill Sans MT" w:eastAsiaTheme="minorHAnsi" w:hAnsi="Gill Sans MT"/>
          <w:sz w:val="20"/>
          <w:szCs w:val="20"/>
          <w:lang w:val="es-419"/>
        </w:rPr>
      </w:pPr>
      <w:r w:rsidRPr="002E352D">
        <w:rPr>
          <w:rFonts w:ascii="Gill Sans MT" w:eastAsiaTheme="minorHAnsi" w:hAnsi="Gill Sans MT"/>
          <w:sz w:val="20"/>
          <w:szCs w:val="20"/>
          <w:lang w:val="es-MX"/>
        </w:rPr>
        <w:t>Domino cuenta a nivel mundial con 2800 empleados y vende a más de 120 países a través de una red global de 25 filiales y más de 200 distribuidores. Las fábricas de Domino se encuentran en Alemania, China, EE. UU., India, Reino Unido, Suecia y Suiza.</w:t>
      </w:r>
    </w:p>
    <w:p w14:paraId="2B5FF662" w14:textId="77777777" w:rsidR="002E352D" w:rsidRPr="002E352D" w:rsidRDefault="002E352D" w:rsidP="002E352D">
      <w:pPr>
        <w:spacing w:line="240" w:lineRule="auto"/>
        <w:rPr>
          <w:rFonts w:ascii="Gill Sans MT" w:eastAsiaTheme="minorHAnsi" w:hAnsi="Gill Sans MT"/>
          <w:sz w:val="20"/>
          <w:szCs w:val="20"/>
          <w:lang w:val="es-419"/>
        </w:rPr>
      </w:pPr>
    </w:p>
    <w:p w14:paraId="1B7BD3D0" w14:textId="77777777" w:rsidR="002E352D" w:rsidRPr="002E352D" w:rsidRDefault="002E352D" w:rsidP="002E352D">
      <w:pPr>
        <w:spacing w:line="240" w:lineRule="auto"/>
        <w:rPr>
          <w:rFonts w:ascii="Gill Sans MT" w:eastAsiaTheme="minorHAnsi" w:hAnsi="Gill Sans MT"/>
          <w:sz w:val="20"/>
          <w:szCs w:val="20"/>
          <w:lang w:val="es-419"/>
        </w:rPr>
      </w:pPr>
      <w:r w:rsidRPr="002E352D">
        <w:rPr>
          <w:rFonts w:ascii="Gill Sans MT" w:eastAsiaTheme="minorHAnsi" w:hAnsi="Gill Sans MT"/>
          <w:sz w:val="20"/>
          <w:szCs w:val="20"/>
          <w:lang w:val="es-MX"/>
        </w:rPr>
        <w:t xml:space="preserve">El constante crecimiento de Domino se basa en un compromiso incomparable con el desarrollo de productos. Domino se complace de haber recibido seis galardones </w:t>
      </w:r>
      <w:proofErr w:type="spellStart"/>
      <w:r w:rsidRPr="002E352D">
        <w:rPr>
          <w:rFonts w:ascii="Gill Sans MT" w:eastAsiaTheme="minorHAnsi" w:hAnsi="Gill Sans MT"/>
          <w:sz w:val="20"/>
          <w:szCs w:val="20"/>
          <w:lang w:val="es-MX"/>
        </w:rPr>
        <w:t>Queen’s</w:t>
      </w:r>
      <w:proofErr w:type="spellEnd"/>
      <w:r w:rsidRPr="002E352D">
        <w:rPr>
          <w:rFonts w:ascii="Gill Sans MT" w:eastAsiaTheme="minorHAnsi" w:hAnsi="Gill Sans MT"/>
          <w:sz w:val="20"/>
          <w:szCs w:val="20"/>
          <w:lang w:val="es-MX"/>
        </w:rPr>
        <w:t xml:space="preserve"> </w:t>
      </w:r>
      <w:proofErr w:type="spellStart"/>
      <w:r w:rsidRPr="002E352D">
        <w:rPr>
          <w:rFonts w:ascii="Gill Sans MT" w:eastAsiaTheme="minorHAnsi" w:hAnsi="Gill Sans MT"/>
          <w:sz w:val="20"/>
          <w:szCs w:val="20"/>
          <w:lang w:val="es-MX"/>
        </w:rPr>
        <w:t>Awards</w:t>
      </w:r>
      <w:proofErr w:type="spellEnd"/>
      <w:r w:rsidRPr="002E352D">
        <w:rPr>
          <w:rFonts w:ascii="Gill Sans MT" w:eastAsiaTheme="minorHAnsi" w:hAnsi="Gill Sans MT"/>
          <w:sz w:val="20"/>
          <w:szCs w:val="20"/>
          <w:lang w:val="es-MX"/>
        </w:rPr>
        <w:t xml:space="preserve">, el último en abril de 2017, que premió a la empresa por su innovación. Cabe destacar que Domino también fue galardonada en la categoría de “Excelencia operativa” en los premios </w:t>
      </w:r>
      <w:proofErr w:type="spellStart"/>
      <w:r w:rsidRPr="002E352D">
        <w:rPr>
          <w:rFonts w:ascii="Gill Sans MT" w:eastAsiaTheme="minorHAnsi" w:hAnsi="Gill Sans MT"/>
          <w:sz w:val="20"/>
          <w:szCs w:val="20"/>
          <w:lang w:val="es-MX"/>
        </w:rPr>
        <w:t>The</w:t>
      </w:r>
      <w:proofErr w:type="spellEnd"/>
      <w:r w:rsidRPr="002E352D">
        <w:rPr>
          <w:rFonts w:ascii="Gill Sans MT" w:eastAsiaTheme="minorHAnsi" w:hAnsi="Gill Sans MT"/>
          <w:sz w:val="20"/>
          <w:szCs w:val="20"/>
          <w:lang w:val="es-MX"/>
        </w:rPr>
        <w:t xml:space="preserve"> </w:t>
      </w:r>
      <w:proofErr w:type="spellStart"/>
      <w:r w:rsidRPr="002E352D">
        <w:rPr>
          <w:rFonts w:ascii="Gill Sans MT" w:eastAsiaTheme="minorHAnsi" w:hAnsi="Gill Sans MT"/>
          <w:sz w:val="20"/>
          <w:szCs w:val="20"/>
          <w:lang w:val="es-MX"/>
        </w:rPr>
        <w:t>Manufacturer</w:t>
      </w:r>
      <w:proofErr w:type="spellEnd"/>
      <w:r w:rsidRPr="002E352D">
        <w:rPr>
          <w:rFonts w:ascii="Gill Sans MT" w:eastAsiaTheme="minorHAnsi" w:hAnsi="Gill Sans MT"/>
          <w:sz w:val="20"/>
          <w:szCs w:val="20"/>
          <w:lang w:val="es-MX"/>
        </w:rPr>
        <w:t xml:space="preserve"> MX de 2018. </w:t>
      </w:r>
    </w:p>
    <w:p w14:paraId="7879A49B" w14:textId="77777777" w:rsidR="002E352D" w:rsidRPr="002E352D" w:rsidRDefault="002E352D" w:rsidP="002E352D">
      <w:pPr>
        <w:spacing w:line="240" w:lineRule="auto"/>
        <w:rPr>
          <w:rFonts w:ascii="Gill Sans MT" w:eastAsiaTheme="minorHAnsi" w:hAnsi="Gill Sans MT"/>
          <w:sz w:val="20"/>
          <w:szCs w:val="20"/>
          <w:lang w:val="es-419"/>
        </w:rPr>
      </w:pPr>
    </w:p>
    <w:p w14:paraId="6DACCA8A" w14:textId="77777777" w:rsidR="002E352D" w:rsidRPr="002E352D" w:rsidRDefault="002E352D" w:rsidP="002E352D">
      <w:pPr>
        <w:spacing w:line="240" w:lineRule="auto"/>
        <w:rPr>
          <w:rFonts w:ascii="Gill Sans MT" w:eastAsiaTheme="minorHAnsi" w:hAnsi="Gill Sans MT"/>
          <w:sz w:val="20"/>
          <w:szCs w:val="20"/>
          <w:lang w:val="es-419"/>
        </w:rPr>
      </w:pPr>
      <w:r w:rsidRPr="002E352D">
        <w:rPr>
          <w:rFonts w:ascii="Gill Sans MT" w:eastAsiaTheme="minorHAnsi" w:hAnsi="Gill Sans MT"/>
          <w:sz w:val="20"/>
          <w:szCs w:val="20"/>
          <w:lang w:val="es-MX"/>
        </w:rPr>
        <w:t xml:space="preserve">Domino pasó a ser una división autónoma de Brother Industries Ltd. el pasado 11 de junio de 2015. </w:t>
      </w:r>
    </w:p>
    <w:p w14:paraId="18E2F045" w14:textId="77777777" w:rsidR="002E352D" w:rsidRPr="002E352D" w:rsidRDefault="002E352D" w:rsidP="002E352D">
      <w:pPr>
        <w:spacing w:line="240" w:lineRule="auto"/>
        <w:rPr>
          <w:rFonts w:ascii="Gill Sans MT" w:hAnsi="Gill Sans MT"/>
          <w:sz w:val="20"/>
          <w:szCs w:val="20"/>
          <w:lang w:val="es-419"/>
        </w:rPr>
      </w:pPr>
    </w:p>
    <w:p w14:paraId="55283C57" w14:textId="77777777" w:rsidR="002E352D" w:rsidRPr="002E352D" w:rsidRDefault="002E352D" w:rsidP="002E352D">
      <w:pPr>
        <w:spacing w:line="240" w:lineRule="auto"/>
        <w:rPr>
          <w:rFonts w:ascii="Gill Sans MT" w:hAnsi="Gill Sans MT"/>
          <w:color w:val="323133"/>
          <w:sz w:val="20"/>
          <w:szCs w:val="20"/>
          <w:lang w:val="es-419"/>
        </w:rPr>
      </w:pPr>
      <w:r w:rsidRPr="002E352D">
        <w:rPr>
          <w:rFonts w:ascii="Gill Sans MT" w:hAnsi="Gill Sans MT"/>
          <w:sz w:val="20"/>
          <w:szCs w:val="20"/>
          <w:lang w:val="es-MX"/>
        </w:rPr>
        <w:t xml:space="preserve">Para obtener más información sobre Domino, visite </w:t>
      </w:r>
      <w:hyperlink r:id="rId8" w:history="1">
        <w:r w:rsidRPr="002E352D">
          <w:rPr>
            <w:rStyle w:val="Hyperlink"/>
            <w:rFonts w:ascii="Gill Sans MT" w:hAnsi="Gill Sans MT"/>
            <w:sz w:val="20"/>
            <w:szCs w:val="20"/>
            <w:lang w:val="es-MX"/>
          </w:rPr>
          <w:t>www.domino-mexico.com</w:t>
        </w:r>
      </w:hyperlink>
      <w:r w:rsidRPr="002E352D">
        <w:rPr>
          <w:rFonts w:ascii="Gill Sans MT" w:hAnsi="Gill Sans MT"/>
          <w:sz w:val="20"/>
          <w:szCs w:val="20"/>
          <w:lang w:val="es-MX"/>
        </w:rPr>
        <w:t xml:space="preserve">. </w:t>
      </w:r>
    </w:p>
    <w:p w14:paraId="039FB511" w14:textId="77777777" w:rsidR="002E352D" w:rsidRPr="002E352D" w:rsidRDefault="002E352D" w:rsidP="002E352D">
      <w:pPr>
        <w:spacing w:line="240" w:lineRule="auto"/>
        <w:rPr>
          <w:rFonts w:ascii="Gill Sans MT" w:eastAsiaTheme="minorHAnsi" w:hAnsi="Gill Sans MT"/>
          <w:color w:val="323133"/>
          <w:sz w:val="20"/>
          <w:szCs w:val="20"/>
          <w:lang w:val="es-419"/>
        </w:rPr>
      </w:pPr>
    </w:p>
    <w:p w14:paraId="20F21064" w14:textId="77777777" w:rsidR="002E352D" w:rsidRPr="002E352D" w:rsidRDefault="002E352D" w:rsidP="002E352D">
      <w:pPr>
        <w:spacing w:line="240" w:lineRule="auto"/>
        <w:rPr>
          <w:rFonts w:ascii="Gill Sans MT" w:hAnsi="Gill Sans MT"/>
          <w:b/>
          <w:color w:val="000000" w:themeColor="text1"/>
          <w:sz w:val="20"/>
          <w:szCs w:val="20"/>
          <w:lang w:val="es-419"/>
        </w:rPr>
      </w:pPr>
      <w:r w:rsidRPr="002E352D">
        <w:rPr>
          <w:rFonts w:ascii="Gill Sans MT" w:hAnsi="Gill Sans MT"/>
          <w:b/>
          <w:bCs/>
          <w:color w:val="000000" w:themeColor="text1"/>
          <w:sz w:val="20"/>
          <w:szCs w:val="20"/>
          <w:lang w:val="es-MX"/>
        </w:rPr>
        <w:t xml:space="preserve">Publicado en nombre de Domino por Neo PR </w:t>
      </w:r>
      <w:proofErr w:type="spellStart"/>
      <w:r w:rsidRPr="002E352D">
        <w:rPr>
          <w:rFonts w:ascii="Gill Sans MT" w:hAnsi="Gill Sans MT"/>
          <w:b/>
          <w:bCs/>
          <w:color w:val="000000" w:themeColor="text1"/>
          <w:sz w:val="20"/>
          <w:szCs w:val="20"/>
          <w:lang w:val="es-MX"/>
        </w:rPr>
        <w:t>Limited</w:t>
      </w:r>
      <w:proofErr w:type="spellEnd"/>
      <w:r w:rsidRPr="002E352D">
        <w:rPr>
          <w:rFonts w:ascii="Gill Sans MT" w:hAnsi="Gill Sans MT"/>
          <w:b/>
          <w:bCs/>
          <w:color w:val="000000" w:themeColor="text1"/>
          <w:sz w:val="20"/>
          <w:szCs w:val="20"/>
          <w:lang w:val="es-MX"/>
        </w:rPr>
        <w:t xml:space="preserve"> </w:t>
      </w:r>
    </w:p>
    <w:p w14:paraId="016B7D2F" w14:textId="77777777" w:rsidR="002E352D" w:rsidRPr="002E352D" w:rsidRDefault="002E352D" w:rsidP="002E352D">
      <w:pPr>
        <w:spacing w:line="240" w:lineRule="auto"/>
        <w:jc w:val="both"/>
        <w:rPr>
          <w:rFonts w:ascii="Gill Sans MT" w:hAnsi="Gill Sans MT"/>
          <w:b/>
          <w:color w:val="000000" w:themeColor="text1"/>
          <w:sz w:val="20"/>
          <w:szCs w:val="20"/>
          <w:lang w:val="es-419"/>
        </w:rPr>
      </w:pPr>
    </w:p>
    <w:p w14:paraId="13AE380A" w14:textId="77777777" w:rsidR="002E352D" w:rsidRPr="002E352D" w:rsidRDefault="002E352D" w:rsidP="002E352D">
      <w:pPr>
        <w:spacing w:line="240" w:lineRule="auto"/>
        <w:jc w:val="both"/>
        <w:rPr>
          <w:rFonts w:ascii="Gill Sans MT" w:hAnsi="Gill Sans MT"/>
          <w:b/>
          <w:color w:val="000000" w:themeColor="text1"/>
          <w:sz w:val="20"/>
          <w:szCs w:val="20"/>
          <w:lang w:val="es-419"/>
        </w:rPr>
      </w:pPr>
      <w:r w:rsidRPr="002E352D">
        <w:rPr>
          <w:rFonts w:ascii="Gill Sans MT" w:hAnsi="Gill Sans MT"/>
          <w:b/>
          <w:bCs/>
          <w:color w:val="000000" w:themeColor="text1"/>
          <w:sz w:val="20"/>
          <w:szCs w:val="20"/>
          <w:lang w:val="es-MX"/>
        </w:rPr>
        <w:t>Para obtener más información, póngase en contacto con:</w:t>
      </w:r>
    </w:p>
    <w:p w14:paraId="1DA88172" w14:textId="77777777" w:rsidR="002E352D" w:rsidRPr="002E352D" w:rsidRDefault="002E352D" w:rsidP="002E352D">
      <w:pPr>
        <w:spacing w:line="240" w:lineRule="auto"/>
        <w:jc w:val="both"/>
        <w:rPr>
          <w:rFonts w:ascii="Gill Sans MT" w:hAnsi="Gill Sans MT"/>
          <w:color w:val="323133"/>
          <w:sz w:val="20"/>
          <w:szCs w:val="20"/>
          <w:lang w:val="es-419"/>
        </w:rPr>
      </w:pPr>
    </w:p>
    <w:p w14:paraId="647ABF07" w14:textId="77777777" w:rsidR="002E352D" w:rsidRPr="002E352D" w:rsidRDefault="002E352D" w:rsidP="002E352D">
      <w:pPr>
        <w:tabs>
          <w:tab w:val="left" w:pos="3969"/>
        </w:tabs>
        <w:spacing w:line="240" w:lineRule="auto"/>
        <w:jc w:val="both"/>
        <w:rPr>
          <w:rFonts w:ascii="Gill Sans MT" w:hAnsi="Gill Sans MT"/>
          <w:sz w:val="20"/>
          <w:szCs w:val="20"/>
          <w:lang w:val="es-419"/>
        </w:rPr>
      </w:pPr>
      <w:r w:rsidRPr="002E352D">
        <w:rPr>
          <w:rFonts w:ascii="Gill Sans MT" w:hAnsi="Gill Sans MT"/>
          <w:sz w:val="20"/>
          <w:szCs w:val="20"/>
          <w:lang w:val="es-MX"/>
        </w:rPr>
        <w:t xml:space="preserve">Laura Carr                                    </w:t>
      </w:r>
      <w:r w:rsidRPr="002E352D">
        <w:rPr>
          <w:rFonts w:ascii="Gill Sans MT" w:hAnsi="Gill Sans MT"/>
          <w:sz w:val="20"/>
          <w:szCs w:val="20"/>
          <w:lang w:val="es-MX"/>
        </w:rPr>
        <w:tab/>
        <w:t>Rebecca Whitwham</w:t>
      </w:r>
    </w:p>
    <w:p w14:paraId="53FF521C" w14:textId="77777777" w:rsidR="002E352D" w:rsidRPr="002E352D" w:rsidRDefault="002E352D" w:rsidP="002E352D">
      <w:pPr>
        <w:tabs>
          <w:tab w:val="left" w:pos="3969"/>
        </w:tabs>
        <w:spacing w:line="240" w:lineRule="auto"/>
        <w:jc w:val="both"/>
        <w:rPr>
          <w:rFonts w:ascii="Gill Sans MT" w:hAnsi="Gill Sans MT"/>
          <w:sz w:val="20"/>
          <w:szCs w:val="20"/>
          <w:lang w:val="es-419"/>
        </w:rPr>
      </w:pPr>
      <w:r w:rsidRPr="002E352D">
        <w:rPr>
          <w:rFonts w:ascii="Gill Sans MT" w:hAnsi="Gill Sans MT"/>
          <w:sz w:val="20"/>
          <w:szCs w:val="20"/>
          <w:lang w:val="es-MX"/>
        </w:rPr>
        <w:t xml:space="preserve">Gerente de Cuentas                         </w:t>
      </w:r>
      <w:r w:rsidRPr="002E352D">
        <w:rPr>
          <w:rFonts w:ascii="Gill Sans MT" w:hAnsi="Gill Sans MT"/>
          <w:sz w:val="20"/>
          <w:szCs w:val="20"/>
          <w:lang w:val="es-MX"/>
        </w:rPr>
        <w:tab/>
        <w:t>Ejecutiva de Marketing, Contenidos y RR. PP.</w:t>
      </w:r>
    </w:p>
    <w:p w14:paraId="04FDE72C" w14:textId="77777777" w:rsidR="002E352D" w:rsidRPr="002E352D" w:rsidRDefault="002E352D" w:rsidP="002E352D">
      <w:pPr>
        <w:tabs>
          <w:tab w:val="left" w:pos="3969"/>
        </w:tabs>
        <w:spacing w:line="240" w:lineRule="auto"/>
        <w:jc w:val="both"/>
        <w:rPr>
          <w:rFonts w:ascii="Gill Sans MT" w:hAnsi="Gill Sans MT"/>
          <w:sz w:val="20"/>
          <w:szCs w:val="20"/>
          <w:lang w:val="en-US"/>
        </w:rPr>
      </w:pPr>
      <w:r w:rsidRPr="002E352D">
        <w:rPr>
          <w:rFonts w:ascii="Gill Sans MT" w:hAnsi="Gill Sans MT"/>
          <w:sz w:val="20"/>
          <w:szCs w:val="20"/>
          <w:lang w:val="en-US"/>
        </w:rPr>
        <w:t>Neo PR Limited</w:t>
      </w:r>
      <w:r w:rsidRPr="002E352D">
        <w:rPr>
          <w:rFonts w:ascii="Gill Sans MT" w:hAnsi="Gill Sans MT"/>
          <w:sz w:val="20"/>
          <w:szCs w:val="20"/>
          <w:lang w:val="en-US"/>
        </w:rPr>
        <w:tab/>
        <w:t>Domino Printing Sciences</w:t>
      </w:r>
    </w:p>
    <w:p w14:paraId="1B9A4526" w14:textId="77777777" w:rsidR="002E352D" w:rsidRPr="002E352D" w:rsidRDefault="002E352D" w:rsidP="002E352D">
      <w:pPr>
        <w:tabs>
          <w:tab w:val="left" w:pos="3969"/>
        </w:tabs>
        <w:spacing w:line="240" w:lineRule="auto"/>
        <w:jc w:val="both"/>
        <w:rPr>
          <w:rFonts w:ascii="Gill Sans MT" w:hAnsi="Gill Sans MT"/>
          <w:sz w:val="20"/>
          <w:szCs w:val="20"/>
          <w:lang w:val="en-US"/>
        </w:rPr>
      </w:pPr>
      <w:r w:rsidRPr="002E352D">
        <w:rPr>
          <w:rFonts w:ascii="Gill Sans MT" w:hAnsi="Gill Sans MT"/>
          <w:color w:val="000000" w:themeColor="text1"/>
          <w:sz w:val="20"/>
          <w:szCs w:val="20"/>
          <w:lang w:val="en-US"/>
        </w:rPr>
        <w:t xml:space="preserve">Tel.: </w:t>
      </w:r>
      <w:r w:rsidRPr="002E352D">
        <w:rPr>
          <w:rFonts w:ascii="Gill Sans MT" w:hAnsi="Gill Sans MT"/>
          <w:color w:val="000000" w:themeColor="text1"/>
          <w:sz w:val="20"/>
          <w:szCs w:val="20"/>
          <w:lang w:val="en"/>
        </w:rPr>
        <w:t>+44 (0)1296 733867</w:t>
      </w:r>
      <w:r w:rsidRPr="002E352D">
        <w:rPr>
          <w:rFonts w:ascii="Gill Sans MT" w:hAnsi="Gill Sans MT"/>
          <w:color w:val="000000" w:themeColor="text1"/>
          <w:sz w:val="20"/>
          <w:szCs w:val="20"/>
          <w:lang w:val="de-DE"/>
        </w:rPr>
        <w:t xml:space="preserve">             </w:t>
      </w:r>
      <w:r w:rsidRPr="002E352D">
        <w:rPr>
          <w:rFonts w:ascii="Gill Sans MT" w:hAnsi="Gill Sans MT"/>
          <w:sz w:val="20"/>
          <w:szCs w:val="20"/>
          <w:lang w:val="de-DE"/>
        </w:rPr>
        <w:t xml:space="preserve"> </w:t>
      </w:r>
      <w:r w:rsidRPr="002E352D">
        <w:rPr>
          <w:rFonts w:ascii="Gill Sans MT" w:hAnsi="Gill Sans MT"/>
          <w:sz w:val="20"/>
          <w:szCs w:val="20"/>
          <w:lang w:val="en-US"/>
        </w:rPr>
        <w:tab/>
        <w:t>Tel.: +44 (0) 1954 782551</w:t>
      </w:r>
    </w:p>
    <w:p w14:paraId="085B8532" w14:textId="77777777" w:rsidR="002E352D" w:rsidRPr="00E04611" w:rsidRDefault="002E352D" w:rsidP="002E352D">
      <w:pPr>
        <w:tabs>
          <w:tab w:val="left" w:pos="3969"/>
        </w:tabs>
        <w:spacing w:line="240" w:lineRule="auto"/>
        <w:jc w:val="both"/>
        <w:rPr>
          <w:rFonts w:ascii="Gill Sans MT" w:hAnsi="Gill Sans MT" w:cs="Gill Sans MT"/>
          <w:color w:val="FF0000"/>
          <w:sz w:val="22"/>
          <w:lang w:val="en-US"/>
        </w:rPr>
      </w:pPr>
      <w:hyperlink r:id="rId9" w:history="1">
        <w:r w:rsidRPr="002E352D">
          <w:rPr>
            <w:rStyle w:val="Hyperlink"/>
            <w:rFonts w:ascii="Gill Sans MT" w:hAnsi="Gill Sans MT" w:cs="Arial"/>
            <w:sz w:val="20"/>
            <w:szCs w:val="20"/>
            <w:lang w:val="de-DE"/>
          </w:rPr>
          <w:t>laura@neopr.co.uk</w:t>
        </w:r>
      </w:hyperlink>
      <w:r w:rsidRPr="002E352D">
        <w:rPr>
          <w:rFonts w:ascii="Gill Sans MT" w:hAnsi="Gill Sans MT"/>
          <w:sz w:val="20"/>
          <w:szCs w:val="20"/>
          <w:lang w:val="en-US"/>
        </w:rPr>
        <w:tab/>
      </w:r>
      <w:hyperlink r:id="rId10" w:history="1">
        <w:r w:rsidRPr="002E352D">
          <w:rPr>
            <w:rStyle w:val="Hyperlink"/>
            <w:rFonts w:ascii="Gill Sans MT" w:hAnsi="Gill Sans MT" w:cs="Arial"/>
            <w:sz w:val="20"/>
            <w:szCs w:val="20"/>
            <w:lang w:val="en-US"/>
          </w:rPr>
          <w:t>rebecca.whitwham@domino-uk.com</w:t>
        </w:r>
      </w:hyperlink>
      <w:bookmarkEnd w:id="4"/>
      <w:r>
        <w:rPr>
          <w:lang w:val="es-MX"/>
        </w:rPr>
        <w:fldChar w:fldCharType="begin"/>
      </w:r>
      <w:r w:rsidRPr="00E04611">
        <w:rPr>
          <w:lang w:val="en-US"/>
        </w:rPr>
        <w:instrText xml:space="preserve"> HYPERLINK "mailto:sheila.richardson@domino-uk.com" </w:instrText>
      </w:r>
      <w:r>
        <w:rPr>
          <w:lang w:val="es-MX"/>
        </w:rPr>
        <w:fldChar w:fldCharType="end"/>
      </w:r>
      <w:r w:rsidRPr="00E04611">
        <w:rPr>
          <w:lang w:val="en-US"/>
        </w:rPr>
        <w:tab/>
      </w:r>
    </w:p>
    <w:p w14:paraId="7A83E9E4" w14:textId="01D2E984" w:rsidR="00994B3C" w:rsidRPr="00994B3C" w:rsidRDefault="00994B3C" w:rsidP="00994B3C">
      <w:pPr>
        <w:spacing w:line="240" w:lineRule="auto"/>
        <w:rPr>
          <w:rFonts w:ascii="Gill Sans MT" w:hAnsi="Gill Sans MT"/>
          <w:sz w:val="20"/>
          <w:szCs w:val="20"/>
        </w:rPr>
      </w:pPr>
    </w:p>
    <w:p w14:paraId="70F5469B" w14:textId="77777777" w:rsidR="00994B3C" w:rsidRPr="00994B3C" w:rsidRDefault="00994B3C" w:rsidP="00994B3C">
      <w:pPr>
        <w:spacing w:line="240" w:lineRule="auto"/>
        <w:rPr>
          <w:rFonts w:ascii="Gill Sans MT" w:hAnsi="Gill Sans MT"/>
          <w:sz w:val="22"/>
        </w:rPr>
      </w:pPr>
    </w:p>
    <w:sectPr w:rsidR="00994B3C" w:rsidRPr="00994B3C" w:rsidSect="00994B3C">
      <w:headerReference w:type="default" r:id="rId11"/>
      <w:footerReference w:type="default" r:id="rId12"/>
      <w:headerReference w:type="first" r:id="rId13"/>
      <w:footerReference w:type="first" r:id="rId14"/>
      <w:pgSz w:w="11906" w:h="16838" w:code="9"/>
      <w:pgMar w:top="1817" w:right="1133" w:bottom="1440" w:left="1276"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98ED" w14:textId="77777777" w:rsidR="009A10A8" w:rsidRDefault="009A10A8" w:rsidP="00CE2364">
      <w:pPr>
        <w:spacing w:line="240" w:lineRule="auto"/>
      </w:pPr>
      <w:r>
        <w:separator/>
      </w:r>
    </w:p>
  </w:endnote>
  <w:endnote w:type="continuationSeparator" w:id="0">
    <w:p w14:paraId="57CD94DA" w14:textId="77777777" w:rsidR="009A10A8" w:rsidRDefault="009A10A8" w:rsidP="00CE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CD25" w14:textId="2FD1B0B4" w:rsidR="00FD4464" w:rsidRDefault="009A10A8"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7EF9259" wp14:editId="7016A555">
          <wp:extent cx="7162800" cy="1228725"/>
          <wp:effectExtent l="0" t="0" r="0" b="0"/>
          <wp:docPr id="34" name="Picture 34"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228725"/>
                  </a:xfrm>
                  <a:prstGeom prst="rect">
                    <a:avLst/>
                  </a:prstGeom>
                  <a:noFill/>
                  <a:ln>
                    <a:noFill/>
                  </a:ln>
                </pic:spPr>
              </pic:pic>
            </a:graphicData>
          </a:graphic>
        </wp:inline>
      </w:drawing>
    </w:r>
  </w:p>
  <w:p w14:paraId="0CF9DF8F" w14:textId="77777777" w:rsidR="00FD4464" w:rsidRDefault="00FD4464">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sidR="00EA43F1">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CC0" w14:textId="5A0D24FA" w:rsidR="000152A9" w:rsidRPr="000152A9" w:rsidRDefault="009A10A8"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588D215D" wp14:editId="2B042BB2">
          <wp:extent cx="7200900" cy="1238250"/>
          <wp:effectExtent l="0" t="0" r="0" b="0"/>
          <wp:docPr id="36" name="Picture 36"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902C" w14:textId="77777777" w:rsidR="009A10A8" w:rsidRDefault="009A10A8" w:rsidP="00CE2364">
      <w:pPr>
        <w:spacing w:line="240" w:lineRule="auto"/>
      </w:pPr>
      <w:r>
        <w:separator/>
      </w:r>
    </w:p>
  </w:footnote>
  <w:footnote w:type="continuationSeparator" w:id="0">
    <w:p w14:paraId="3A5A5C7A" w14:textId="77777777" w:rsidR="009A10A8" w:rsidRDefault="009A10A8" w:rsidP="00CE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80D" w14:textId="38D45EE9" w:rsidR="00FD4464" w:rsidRPr="00FD4464" w:rsidRDefault="009A10A8"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7728" behindDoc="0" locked="0" layoutInCell="1" allowOverlap="1" wp14:anchorId="2E121D02" wp14:editId="3B43F32A">
          <wp:simplePos x="0" y="0"/>
          <wp:positionH relativeFrom="column">
            <wp:posOffset>15240</wp:posOffset>
          </wp:positionH>
          <wp:positionV relativeFrom="paragraph">
            <wp:posOffset>-2540</wp:posOffset>
          </wp:positionV>
          <wp:extent cx="2087245" cy="638175"/>
          <wp:effectExtent l="0" t="0" r="0" b="0"/>
          <wp:wrapSquare wrapText="bothSides"/>
          <wp:docPr id="33"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3F1">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38D" w14:textId="26F49516" w:rsidR="000152A9" w:rsidRDefault="009A10A8" w:rsidP="000152A9">
    <w:pPr>
      <w:pStyle w:val="Header"/>
      <w:tabs>
        <w:tab w:val="clear" w:pos="4513"/>
        <w:tab w:val="clear" w:pos="9026"/>
      </w:tabs>
    </w:pPr>
    <w:r w:rsidRPr="00F21F3A">
      <w:rPr>
        <w:noProof/>
        <w:lang w:eastAsia="en-GB"/>
      </w:rPr>
      <w:drawing>
        <wp:inline distT="0" distB="0" distL="0" distR="0" wp14:anchorId="0CCE11CA" wp14:editId="4960F06E">
          <wp:extent cx="2085975" cy="638175"/>
          <wp:effectExtent l="0" t="0" r="0" b="0"/>
          <wp:docPr id="35"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8"/>
    <w:rsid w:val="000152A9"/>
    <w:rsid w:val="00180004"/>
    <w:rsid w:val="001C2565"/>
    <w:rsid w:val="002A1CEE"/>
    <w:rsid w:val="002D2322"/>
    <w:rsid w:val="002E352D"/>
    <w:rsid w:val="00366249"/>
    <w:rsid w:val="00397F91"/>
    <w:rsid w:val="005E0516"/>
    <w:rsid w:val="00667EF0"/>
    <w:rsid w:val="006B1FDF"/>
    <w:rsid w:val="007E51E6"/>
    <w:rsid w:val="008036FC"/>
    <w:rsid w:val="00887801"/>
    <w:rsid w:val="009865CD"/>
    <w:rsid w:val="00994B3C"/>
    <w:rsid w:val="009A10A8"/>
    <w:rsid w:val="00B45B8A"/>
    <w:rsid w:val="00BB6CE7"/>
    <w:rsid w:val="00C80827"/>
    <w:rsid w:val="00CB6622"/>
    <w:rsid w:val="00CE2364"/>
    <w:rsid w:val="00CF43E2"/>
    <w:rsid w:val="00D37395"/>
    <w:rsid w:val="00EA43F1"/>
    <w:rsid w:val="00FD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3DE12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unhideWhenUsed/>
    <w:rsid w:val="00994B3C"/>
    <w:rPr>
      <w:color w:val="0563C1" w:themeColor="hyperlink"/>
      <w:u w:val="single"/>
    </w:rPr>
  </w:style>
  <w:style w:type="paragraph" w:styleId="CommentText">
    <w:name w:val="annotation text"/>
    <w:basedOn w:val="Normal"/>
    <w:link w:val="CommentTextChar"/>
    <w:uiPriority w:val="99"/>
    <w:unhideWhenUsed/>
    <w:rsid w:val="00994B3C"/>
    <w:pPr>
      <w:spacing w:line="240" w:lineRule="auto"/>
    </w:pPr>
    <w:rPr>
      <w:rFonts w:eastAsia="Times New Roman" w:cs="Verdana"/>
      <w:sz w:val="20"/>
      <w:szCs w:val="20"/>
    </w:rPr>
  </w:style>
  <w:style w:type="character" w:customStyle="1" w:styleId="CommentTextChar">
    <w:name w:val="Comment Text Char"/>
    <w:basedOn w:val="DefaultParagraphFont"/>
    <w:link w:val="CommentText"/>
    <w:uiPriority w:val="99"/>
    <w:rsid w:val="00994B3C"/>
    <w:rPr>
      <w:rFonts w:eastAsia="Times New Roman" w:cs="Verdana"/>
      <w:lang w:eastAsia="en-US"/>
    </w:rPr>
  </w:style>
  <w:style w:type="paragraph" w:customStyle="1" w:styleId="Pa3">
    <w:name w:val="Pa3"/>
    <w:basedOn w:val="Normal"/>
    <w:next w:val="Normal"/>
    <w:uiPriority w:val="99"/>
    <w:rsid w:val="00994B3C"/>
    <w:pPr>
      <w:autoSpaceDE w:val="0"/>
      <w:autoSpaceDN w:val="0"/>
      <w:adjustRightInd w:val="0"/>
      <w:spacing w:line="191" w:lineRule="atLeast"/>
    </w:pPr>
    <w:rPr>
      <w:rFonts w:ascii="GillSans Light" w:eastAsiaTheme="minorHAnsi" w:hAnsi="GillSans 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ino-mexico.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go.domino-printing.com/inks-mex"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s-mx/products/consumables/inks.asp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rebecca.whitwham@domino-uk.com" TargetMode="External"/><Relationship Id="rId4" Type="http://schemas.openxmlformats.org/officeDocument/2006/relationships/footnotes" Target="footnotes.xml"/><Relationship Id="rId9" Type="http://schemas.openxmlformats.org/officeDocument/2006/relationships/hyperlink" Target="mailto:laura@neopr.co.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Domino press release template</Template>
  <TotalTime>4</TotalTime>
  <Pages>4</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cp:lastModifiedBy>Rebecca Whitwham</cp:lastModifiedBy>
  <cp:revision>4</cp:revision>
  <dcterms:created xsi:type="dcterms:W3CDTF">2019-08-08T12:54:00Z</dcterms:created>
  <dcterms:modified xsi:type="dcterms:W3CDTF">2019-08-08T12:58:00Z</dcterms:modified>
</cp:coreProperties>
</file>