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6E404" w14:textId="77777777" w:rsidR="00CB1EF8" w:rsidRDefault="00CB1EF8" w:rsidP="00CB1EF8">
      <w:pPr>
        <w:rPr>
          <w:rFonts w:ascii="Gill Sans MT" w:hAnsi="Gill Sans MT"/>
          <w:b/>
          <w:bCs/>
          <w:sz w:val="24"/>
          <w:szCs w:val="24"/>
        </w:rPr>
      </w:pPr>
    </w:p>
    <w:p w14:paraId="10724997" w14:textId="0C0D74CF" w:rsidR="00CB1EF8" w:rsidRDefault="00CB1EF8" w:rsidP="00CB1EF8">
      <w:pPr>
        <w:rPr>
          <w:rFonts w:ascii="Gill Sans MT" w:hAnsi="Gill Sans MT"/>
          <w:b/>
          <w:bCs/>
          <w:sz w:val="24"/>
          <w:szCs w:val="24"/>
        </w:rPr>
      </w:pPr>
      <w:r>
        <w:rPr>
          <w:rFonts w:ascii="Gill Sans MT" w:hAnsi="Gill Sans MT"/>
          <w:b/>
          <w:bCs/>
          <w:sz w:val="24"/>
          <w:szCs w:val="24"/>
          <w:lang w:val="es"/>
        </w:rPr>
        <w:t>COMUNICADO DE PRENSA</w:t>
      </w:r>
    </w:p>
    <w:p w14:paraId="0B7DD956" w14:textId="77777777" w:rsidR="00CB1EF8" w:rsidRPr="0071627D" w:rsidRDefault="00CB1EF8" w:rsidP="00CB1EF8">
      <w:pPr>
        <w:rPr>
          <w:rFonts w:ascii="Gill Sans MT" w:hAnsi="Gill Sans MT"/>
          <w:b/>
          <w:bCs/>
          <w:sz w:val="24"/>
          <w:szCs w:val="24"/>
        </w:rPr>
      </w:pPr>
    </w:p>
    <w:p w14:paraId="7607638C" w14:textId="77777777" w:rsidR="00CB1EF8" w:rsidRPr="00CB1EF8" w:rsidRDefault="00CB1EF8" w:rsidP="00CB1EF8">
      <w:pPr>
        <w:rPr>
          <w:rFonts w:ascii="Gill Sans MT" w:hAnsi="Gill Sans MT"/>
          <w:sz w:val="22"/>
        </w:rPr>
      </w:pPr>
      <w:r>
        <w:rPr>
          <w:rFonts w:ascii="Gill Sans MT" w:hAnsi="Gill Sans MT"/>
          <w:sz w:val="22"/>
          <w:lang w:val="es"/>
        </w:rPr>
        <w:t>Fecha xx</w:t>
      </w:r>
    </w:p>
    <w:p w14:paraId="1482F19D" w14:textId="77777777" w:rsidR="00CB1EF8" w:rsidRPr="000B451D" w:rsidRDefault="00CB1EF8" w:rsidP="00CB1EF8">
      <w:pPr>
        <w:rPr>
          <w:rFonts w:ascii="Gill Sans MT" w:hAnsi="Gill Sans MT"/>
          <w:sz w:val="22"/>
        </w:rPr>
      </w:pPr>
    </w:p>
    <w:p w14:paraId="4A347963" w14:textId="77777777" w:rsidR="00C375A9" w:rsidRDefault="00CB1EF8" w:rsidP="00CB1EF8">
      <w:pPr>
        <w:rPr>
          <w:rFonts w:ascii="Gill Sans MT" w:hAnsi="Gill Sans MT"/>
          <w:b/>
          <w:bCs/>
          <w:sz w:val="36"/>
          <w:szCs w:val="36"/>
        </w:rPr>
      </w:pPr>
      <w:r>
        <w:rPr>
          <w:rFonts w:ascii="Gill Sans MT" w:hAnsi="Gill Sans MT"/>
          <w:b/>
          <w:bCs/>
          <w:sz w:val="36"/>
          <w:szCs w:val="36"/>
          <w:lang w:val="es"/>
        </w:rPr>
        <w:t xml:space="preserve">Las impresoras de inyección de tinta térmica de la nueva generación de Domino establecen un nuevo estándar para las fábricas </w:t>
      </w:r>
    </w:p>
    <w:p w14:paraId="2F1213BD" w14:textId="312B4AFA" w:rsidR="00C375A9" w:rsidRPr="00906157" w:rsidRDefault="00CB1EF8" w:rsidP="00CB1EF8">
      <w:pPr>
        <w:rPr>
          <w:rFonts w:ascii="Gill Sans MT" w:hAnsi="Gill Sans MT"/>
          <w:b/>
          <w:bCs/>
          <w:sz w:val="36"/>
          <w:szCs w:val="36"/>
        </w:rPr>
      </w:pPr>
      <w:r>
        <w:rPr>
          <w:rFonts w:ascii="Gill Sans MT" w:hAnsi="Gill Sans MT"/>
          <w:b/>
          <w:bCs/>
          <w:sz w:val="36"/>
          <w:szCs w:val="36"/>
          <w:lang w:val="es"/>
        </w:rPr>
        <w:t>del futuro</w:t>
      </w:r>
    </w:p>
    <w:p w14:paraId="3AE3AF74" w14:textId="77777777" w:rsidR="00906157" w:rsidRDefault="00906157" w:rsidP="00CB1EF8">
      <w:pPr>
        <w:rPr>
          <w:rFonts w:ascii="Gill Sans MT" w:hAnsi="Gill Sans MT"/>
          <w:sz w:val="22"/>
        </w:rPr>
      </w:pPr>
    </w:p>
    <w:p w14:paraId="328675AC" w14:textId="4FC8D884" w:rsidR="00264EB1" w:rsidRPr="00B450E2" w:rsidRDefault="00CB1EF8" w:rsidP="00CB1EF8">
      <w:pPr>
        <w:rPr>
          <w:rFonts w:ascii="Gill Sans MT" w:hAnsi="Gill Sans MT"/>
          <w:sz w:val="22"/>
          <w:lang w:val="es"/>
        </w:rPr>
      </w:pPr>
      <w:r>
        <w:rPr>
          <w:rFonts w:ascii="Gill Sans MT" w:hAnsi="Gill Sans MT"/>
          <w:sz w:val="22"/>
          <w:lang w:val="es"/>
        </w:rPr>
        <w:t xml:space="preserve">Esta primavera, </w:t>
      </w:r>
      <w:hyperlink r:id="rId10" w:history="1">
        <w:r w:rsidRPr="00B450E2">
          <w:rPr>
            <w:rStyle w:val="Hyperlink"/>
            <w:rFonts w:ascii="Gill Sans MT" w:hAnsi="Gill Sans MT"/>
            <w:sz w:val="22"/>
            <w:lang w:val="es"/>
          </w:rPr>
          <w:t xml:space="preserve">Domino </w:t>
        </w:r>
        <w:proofErr w:type="spellStart"/>
        <w:r w:rsidRPr="00B450E2">
          <w:rPr>
            <w:rStyle w:val="Hyperlink"/>
            <w:rFonts w:ascii="Gill Sans MT" w:hAnsi="Gill Sans MT"/>
            <w:sz w:val="22"/>
            <w:lang w:val="es"/>
          </w:rPr>
          <w:t>Printing</w:t>
        </w:r>
        <w:proofErr w:type="spellEnd"/>
        <w:r w:rsidRPr="00B450E2">
          <w:rPr>
            <w:rStyle w:val="Hyperlink"/>
            <w:rFonts w:ascii="Gill Sans MT" w:hAnsi="Gill Sans MT"/>
            <w:sz w:val="22"/>
            <w:lang w:val="es"/>
          </w:rPr>
          <w:t xml:space="preserve"> </w:t>
        </w:r>
        <w:proofErr w:type="spellStart"/>
        <w:r w:rsidRPr="00B450E2">
          <w:rPr>
            <w:rStyle w:val="Hyperlink"/>
            <w:rFonts w:ascii="Gill Sans MT" w:hAnsi="Gill Sans MT"/>
            <w:sz w:val="22"/>
            <w:lang w:val="es"/>
          </w:rPr>
          <w:t>Sc</w:t>
        </w:r>
        <w:r w:rsidRPr="00B450E2">
          <w:rPr>
            <w:rStyle w:val="Hyperlink"/>
            <w:rFonts w:ascii="Gill Sans MT" w:hAnsi="Gill Sans MT"/>
            <w:sz w:val="22"/>
            <w:lang w:val="es"/>
          </w:rPr>
          <w:t>i</w:t>
        </w:r>
        <w:r w:rsidRPr="00B450E2">
          <w:rPr>
            <w:rStyle w:val="Hyperlink"/>
            <w:rFonts w:ascii="Gill Sans MT" w:hAnsi="Gill Sans MT"/>
            <w:sz w:val="22"/>
            <w:lang w:val="es"/>
          </w:rPr>
          <w:t>ences</w:t>
        </w:r>
        <w:proofErr w:type="spellEnd"/>
      </w:hyperlink>
      <w:r>
        <w:rPr>
          <w:rFonts w:ascii="Gill Sans MT" w:hAnsi="Gill Sans MT"/>
          <w:sz w:val="22"/>
          <w:lang w:val="es"/>
        </w:rPr>
        <w:t xml:space="preserve"> (Domino) lanza la Serie Gx, una nueva gama de impresoras de inyección de tinta térmica (TIJ) de alta calidad optimizadas para ofrecer una codificación rápida, eficiente y precisa en etiquetas de productos, films flexibles y cartón. Las impresoras de la Serie Gx, versátiles y fáciles de utilizar, están equipadas para satisfacer las necesidades de un mercado mundial en constante evolución caracterizado por los cambios rápidos en los programas de producción y por las fluctuaciones en la demanda de los consumidores. </w:t>
      </w:r>
    </w:p>
    <w:p w14:paraId="6D6A0F1E" w14:textId="77777777" w:rsidR="00264EB1" w:rsidRPr="00B450E2" w:rsidRDefault="00264EB1" w:rsidP="00CB1EF8">
      <w:pPr>
        <w:rPr>
          <w:rFonts w:ascii="Gill Sans MT" w:hAnsi="Gill Sans MT"/>
          <w:sz w:val="22"/>
          <w:lang w:val="es"/>
        </w:rPr>
      </w:pPr>
    </w:p>
    <w:p w14:paraId="3C0A2B9C" w14:textId="0E7B9972" w:rsidR="002D38C2" w:rsidRPr="00B450E2" w:rsidRDefault="00BA7D3C" w:rsidP="00E048D2">
      <w:pPr>
        <w:rPr>
          <w:rFonts w:ascii="Gill Sans MT" w:hAnsi="Gill Sans MT"/>
          <w:sz w:val="22"/>
          <w:lang w:val="it-IT"/>
        </w:rPr>
      </w:pPr>
      <w:r>
        <w:rPr>
          <w:rFonts w:ascii="Gill Sans MT" w:hAnsi="Gill Sans MT"/>
          <w:sz w:val="22"/>
          <w:lang w:val="es"/>
        </w:rPr>
        <w:t xml:space="preserve">«Hoy en día, los fabricantes han de estar preparados más que nunca para encargarse de los cambios de último minuto en los programas de producción, por ejemplo, los cambios rápidos de productos, con el fin de atender la demanda», señala Alexandros Mountis, director de productos de TIJ de Domino. «La Serie Gx se ha diseñado con este nivel de agilidad en mente, para ayudar a los fabricantes a soportar las presiones del mercado moderno». </w:t>
      </w:r>
    </w:p>
    <w:p w14:paraId="105302C7" w14:textId="77777777" w:rsidR="002D38C2" w:rsidRPr="00B450E2" w:rsidRDefault="002D38C2" w:rsidP="00E048D2">
      <w:pPr>
        <w:rPr>
          <w:rFonts w:ascii="Gill Sans MT" w:hAnsi="Gill Sans MT"/>
          <w:sz w:val="22"/>
          <w:lang w:val="it-IT"/>
        </w:rPr>
      </w:pPr>
    </w:p>
    <w:p w14:paraId="0795B66C" w14:textId="2D35E4AB" w:rsidR="007F2F81" w:rsidRPr="00B450E2" w:rsidRDefault="00565B0D" w:rsidP="00182974">
      <w:pPr>
        <w:rPr>
          <w:rFonts w:ascii="Gill Sans MT" w:hAnsi="Gill Sans MT"/>
          <w:sz w:val="22"/>
          <w:lang w:val="it-IT"/>
        </w:rPr>
      </w:pPr>
      <w:r>
        <w:rPr>
          <w:rFonts w:ascii="Gill Sans MT" w:hAnsi="Gill Sans MT"/>
          <w:sz w:val="22"/>
          <w:lang w:val="es"/>
        </w:rPr>
        <w:t xml:space="preserve">«Actualmente, los sectores esenciales, entre ellos el de alimentos y bebidas y el farmacéutico, tienen dificultades para afrontar niveles sin precedentes de demanda debido a la pandemia provocada por el coronavirus», prosigue Mountis. «Y esta dificultad se acrecienta especialmente con el cumplimiento de las recomendaciones del gobierno sobre el distanciamiento social y una reducción en el número de personal». </w:t>
      </w:r>
    </w:p>
    <w:p w14:paraId="031F232C" w14:textId="77777777" w:rsidR="007F2F81" w:rsidRPr="00B450E2" w:rsidRDefault="007F2F81" w:rsidP="00182974">
      <w:pPr>
        <w:rPr>
          <w:rFonts w:ascii="Gill Sans MT" w:hAnsi="Gill Sans MT"/>
          <w:sz w:val="22"/>
          <w:lang w:val="it-IT"/>
        </w:rPr>
      </w:pPr>
    </w:p>
    <w:p w14:paraId="0E9B3DA0" w14:textId="04ABD784" w:rsidR="00182974" w:rsidRPr="00B450E2" w:rsidRDefault="00565B0D" w:rsidP="00BA35ED">
      <w:pPr>
        <w:rPr>
          <w:rFonts w:ascii="Gill Sans MT" w:hAnsi="Gill Sans MT"/>
          <w:sz w:val="22"/>
          <w:lang w:val="es"/>
        </w:rPr>
      </w:pPr>
      <w:r>
        <w:rPr>
          <w:rFonts w:ascii="Gill Sans MT" w:hAnsi="Gill Sans MT"/>
          <w:sz w:val="22"/>
          <w:lang w:val="es"/>
        </w:rPr>
        <w:lastRenderedPageBreak/>
        <w:t xml:space="preserve">«Este es un ejemplo excelente de la clase de desafío que afrontan los fabricantes y que tratamos de ayudarles a sortear», declara Mountis. «Con la Serie Gx, hemos diseñado una impresora versátil y fácil de adaptar a los programas de producción que están expuestos a constantes cambios, además de proporcionar una solución de supervisión y control remotos, que permite reducir el número de personal de las líneas de producción». </w:t>
      </w:r>
    </w:p>
    <w:p w14:paraId="30387B5F" w14:textId="77777777" w:rsidR="000E02BC" w:rsidRPr="00B450E2" w:rsidRDefault="000E02BC" w:rsidP="000E02BC">
      <w:pPr>
        <w:rPr>
          <w:rFonts w:ascii="Gill Sans MT" w:hAnsi="Gill Sans MT"/>
          <w:sz w:val="22"/>
          <w:lang w:val="es"/>
        </w:rPr>
      </w:pPr>
    </w:p>
    <w:p w14:paraId="1C36B84A" w14:textId="63AF59C9" w:rsidR="000E02BC" w:rsidRPr="00B450E2" w:rsidRDefault="000E02BC" w:rsidP="000E02BC">
      <w:pPr>
        <w:rPr>
          <w:rFonts w:ascii="Gill Sans MT" w:hAnsi="Gill Sans MT"/>
          <w:sz w:val="22"/>
          <w:lang w:val="es"/>
        </w:rPr>
      </w:pPr>
      <w:r>
        <w:rPr>
          <w:rFonts w:ascii="Gill Sans MT" w:hAnsi="Gill Sans MT"/>
          <w:sz w:val="22"/>
          <w:lang w:val="es"/>
        </w:rPr>
        <w:t xml:space="preserve">Domino desarrolló la Serie Gx, tras realizar consultas con clientes de todo el mundo, para garantizar una solución que atendiera las necesidades de los fabricantes ahora y en el futuro. Las impresoras de nueva generación son compatibles con todos los idiomas, se pueden utilizar en distintos sectores, entre ellos, el farmacéutico, el de componentes electrónicos y el de alimentos y bebidas, y disponen de opciones personalizables para adaptarse a las necesidades individuales de producción. </w:t>
      </w:r>
    </w:p>
    <w:p w14:paraId="73F80BDF" w14:textId="77777777" w:rsidR="009F45CA" w:rsidRPr="00B450E2" w:rsidRDefault="009F45CA" w:rsidP="00207D60">
      <w:pPr>
        <w:rPr>
          <w:rFonts w:ascii="Gill Sans MT" w:hAnsi="Gill Sans MT"/>
          <w:sz w:val="22"/>
          <w:lang w:val="es"/>
        </w:rPr>
      </w:pPr>
    </w:p>
    <w:p w14:paraId="6A6902A2" w14:textId="0DEC5E9B" w:rsidR="00AA05BA" w:rsidRPr="00B450E2" w:rsidRDefault="009F45CA" w:rsidP="00AA05BA">
      <w:pPr>
        <w:rPr>
          <w:rFonts w:ascii="Gill Sans MT" w:hAnsi="Gill Sans MT"/>
          <w:b/>
          <w:bCs/>
          <w:sz w:val="27"/>
          <w:szCs w:val="27"/>
          <w:lang w:val="es"/>
        </w:rPr>
      </w:pPr>
      <w:r>
        <w:rPr>
          <w:rFonts w:ascii="Gill Sans MT" w:hAnsi="Gill Sans MT"/>
          <w:b/>
          <w:bCs/>
          <w:sz w:val="27"/>
          <w:szCs w:val="27"/>
          <w:lang w:val="es"/>
        </w:rPr>
        <w:t xml:space="preserve">Nos hacemos al futuro de la fabricación </w:t>
      </w:r>
    </w:p>
    <w:p w14:paraId="0EABDB3D" w14:textId="2108AE24" w:rsidR="0029446A" w:rsidRPr="00B450E2" w:rsidRDefault="009A4DC8" w:rsidP="0029446A">
      <w:pPr>
        <w:rPr>
          <w:rFonts w:ascii="Gill Sans MT" w:hAnsi="Gill Sans MT"/>
          <w:sz w:val="22"/>
          <w:lang w:val="es"/>
        </w:rPr>
      </w:pPr>
      <w:r>
        <w:rPr>
          <w:rFonts w:ascii="Gill Sans MT" w:hAnsi="Gill Sans MT"/>
          <w:sz w:val="22"/>
          <w:lang w:val="es"/>
        </w:rPr>
        <w:t xml:space="preserve">La Serie </w:t>
      </w:r>
      <w:proofErr w:type="spellStart"/>
      <w:r>
        <w:rPr>
          <w:rFonts w:ascii="Gill Sans MT" w:hAnsi="Gill Sans MT"/>
          <w:sz w:val="22"/>
          <w:lang w:val="es"/>
        </w:rPr>
        <w:t>Gx</w:t>
      </w:r>
      <w:proofErr w:type="spellEnd"/>
      <w:r>
        <w:rPr>
          <w:rFonts w:ascii="Gill Sans MT" w:hAnsi="Gill Sans MT"/>
          <w:sz w:val="22"/>
          <w:lang w:val="es"/>
        </w:rPr>
        <w:t xml:space="preserve"> está optimizada para las aplicaciones inteligentes de las fábricas modernas, y ofrece a los fabricantes una solución con garantía de futuro para que los procesos de producción en constante evolución no se vean interrumpidos. Las impresoras de la Serie Gx son fáciles de usar y de integrar en los procedimientos de fabricación existentes, ya que están dotadas de funciones mejoradas de conectividad y visibilidad, y su tamaño es reducido. Estos equipos llevan incorporados Domino Cloud, que ofrece una supervisión remota, y las opciones de comunicaciones a través de EtherCAT y PLC, que permiten una rápida transferencia y sincronización de datos. </w:t>
      </w:r>
    </w:p>
    <w:p w14:paraId="21662D67" w14:textId="360B9A26" w:rsidR="0029446A" w:rsidRPr="00B450E2" w:rsidRDefault="0029446A" w:rsidP="00CB1EF8">
      <w:pPr>
        <w:rPr>
          <w:rFonts w:ascii="Gill Sans MT" w:hAnsi="Gill Sans MT"/>
          <w:sz w:val="22"/>
          <w:lang w:val="es"/>
        </w:rPr>
      </w:pPr>
    </w:p>
    <w:p w14:paraId="1611AAC4" w14:textId="54157D11" w:rsidR="0029446A" w:rsidRPr="00B450E2" w:rsidRDefault="0029446A" w:rsidP="0029446A">
      <w:pPr>
        <w:rPr>
          <w:rFonts w:ascii="Gill Sans MT" w:hAnsi="Gill Sans MT"/>
          <w:sz w:val="22"/>
          <w:lang w:val="es"/>
        </w:rPr>
      </w:pPr>
      <w:r>
        <w:rPr>
          <w:rFonts w:ascii="Gill Sans MT" w:hAnsi="Gill Sans MT"/>
          <w:sz w:val="22"/>
          <w:lang w:val="es"/>
        </w:rPr>
        <w:t xml:space="preserve">«La Serie </w:t>
      </w:r>
      <w:proofErr w:type="spellStart"/>
      <w:r>
        <w:rPr>
          <w:rFonts w:ascii="Gill Sans MT" w:hAnsi="Gill Sans MT"/>
          <w:sz w:val="22"/>
          <w:lang w:val="es"/>
        </w:rPr>
        <w:t>Gx</w:t>
      </w:r>
      <w:proofErr w:type="spellEnd"/>
      <w:r>
        <w:rPr>
          <w:rFonts w:ascii="Gill Sans MT" w:hAnsi="Gill Sans MT"/>
          <w:sz w:val="22"/>
          <w:lang w:val="es"/>
        </w:rPr>
        <w:t xml:space="preserve"> se ciñe a las normas del sector: su integración en sistemas de automatización existentes es posible, ofreciendo una verdadera solución de codificación y marcaje preparada para la Industria 4.0», afirma Mountis. «La opción de comunicación a través de EtherCAT permite a nuestras impresoras TIJ comunicarse directamente con los controladores lógicos programables a fin de ofrecer un mayor control de los procesos de fabricación, lo que se traduce en una mayor productividad y un menor número de errores de codificación». </w:t>
      </w:r>
    </w:p>
    <w:p w14:paraId="4CEDD284" w14:textId="770E71ED" w:rsidR="003E4636" w:rsidRPr="00B450E2" w:rsidRDefault="003E4636">
      <w:pPr>
        <w:spacing w:line="240" w:lineRule="auto"/>
        <w:rPr>
          <w:rFonts w:ascii="Gill Sans MT" w:hAnsi="Gill Sans MT"/>
          <w:sz w:val="22"/>
          <w:szCs w:val="20"/>
          <w:lang w:val="es"/>
        </w:rPr>
      </w:pPr>
      <w:r w:rsidRPr="00B450E2">
        <w:rPr>
          <w:rFonts w:ascii="Gill Sans MT" w:hAnsi="Gill Sans MT"/>
          <w:sz w:val="22"/>
          <w:lang w:val="es"/>
        </w:rPr>
        <w:br w:type="page"/>
      </w:r>
    </w:p>
    <w:p w14:paraId="00358338" w14:textId="77777777" w:rsidR="00CB1EF8" w:rsidRPr="00B450E2" w:rsidRDefault="00CB1EF8" w:rsidP="00207D60">
      <w:pPr>
        <w:pStyle w:val="CommentText"/>
        <w:rPr>
          <w:rFonts w:ascii="Gill Sans MT" w:hAnsi="Gill Sans MT"/>
          <w:sz w:val="22"/>
          <w:lang w:val="es"/>
        </w:rPr>
      </w:pPr>
    </w:p>
    <w:p w14:paraId="4563FB9D" w14:textId="5AB2015F" w:rsidR="00CB1EF8" w:rsidRPr="00B450E2" w:rsidRDefault="00CB1EF8" w:rsidP="00CB1EF8">
      <w:pPr>
        <w:rPr>
          <w:rFonts w:ascii="Gill Sans MT" w:hAnsi="Gill Sans MT"/>
          <w:b/>
          <w:bCs/>
          <w:sz w:val="27"/>
          <w:szCs w:val="27"/>
          <w:lang w:val="fr-FR"/>
        </w:rPr>
      </w:pPr>
      <w:r>
        <w:rPr>
          <w:rFonts w:ascii="Gill Sans MT" w:hAnsi="Gill Sans MT"/>
          <w:b/>
          <w:bCs/>
          <w:sz w:val="27"/>
          <w:szCs w:val="27"/>
          <w:lang w:val="es"/>
        </w:rPr>
        <w:t xml:space="preserve">Un mayor control del etiquetado de sus productos </w:t>
      </w:r>
    </w:p>
    <w:p w14:paraId="27B881DD" w14:textId="565F1FC6" w:rsidR="00CB1EF8" w:rsidRPr="00B450E2" w:rsidRDefault="00CB1EF8" w:rsidP="00CB1EF8">
      <w:pPr>
        <w:rPr>
          <w:rFonts w:ascii="Gill Sans MT" w:hAnsi="Gill Sans MT"/>
          <w:sz w:val="22"/>
          <w:lang w:val="fr-FR"/>
        </w:rPr>
      </w:pPr>
      <w:r>
        <w:rPr>
          <w:rFonts w:ascii="Gill Sans MT" w:hAnsi="Gill Sans MT"/>
          <w:sz w:val="22"/>
          <w:lang w:val="es"/>
        </w:rPr>
        <w:t xml:space="preserve">«En un mercado moderno, los consumidores, los minoristas y los gobiernos exigen más información a los fabricantes», apunta Mountis. «Hemos desarrollado la Serie Gx en respuesta a estos cambios, para dar a nuestros clientes un mayor control sobre el etiquetado de sus productos, con la capacidad de producir códigos legibles por máquina de alta calidad para la información de marketing, los datos de trazabilidad y la serialización». </w:t>
      </w:r>
    </w:p>
    <w:p w14:paraId="1A52C7DF" w14:textId="77777777" w:rsidR="00CB1EF8" w:rsidRPr="00B450E2" w:rsidRDefault="00CB1EF8" w:rsidP="00CB1EF8">
      <w:pPr>
        <w:rPr>
          <w:rFonts w:ascii="Gill Sans MT" w:hAnsi="Gill Sans MT"/>
          <w:sz w:val="22"/>
          <w:lang w:val="fr-FR"/>
        </w:rPr>
      </w:pPr>
    </w:p>
    <w:p w14:paraId="6C5ACE3A" w14:textId="74CA80CA" w:rsidR="00CB1EF8" w:rsidRPr="00B450E2" w:rsidRDefault="00CB1EF8" w:rsidP="00CB1EF8">
      <w:pPr>
        <w:rPr>
          <w:rFonts w:ascii="Gill Sans MT" w:hAnsi="Gill Sans MT"/>
          <w:sz w:val="22"/>
          <w:lang w:val="es"/>
        </w:rPr>
      </w:pPr>
      <w:r>
        <w:rPr>
          <w:rFonts w:ascii="Gill Sans MT" w:hAnsi="Gill Sans MT"/>
          <w:sz w:val="22"/>
          <w:lang w:val="es"/>
        </w:rPr>
        <w:t xml:space="preserve">Las impresoras de la Serie Gx de Domino son una opción ideal para imprimir códigos legibles por máquina de alta densidad, entre ellos los códigos DataMatrix, lo cual presenta una serie de oportunidades para el etiquetado mejorado de los productos y una personalización en la última etapa en las operaciones de fabricación. Las funciones avanzadas de seguimiento y trazabilidad y de serialización a nivel de artículo están disponibles a través del protocolo Dynamark, con una codificación que cumple las normativas del sector farmacéutico, entre ellas la DFM de la UE y la DQSA de los EE. UU., de conformidad con las normas GS1. </w:t>
      </w:r>
    </w:p>
    <w:p w14:paraId="17BBA9DD" w14:textId="77777777" w:rsidR="00CB1EF8" w:rsidRPr="00B450E2" w:rsidRDefault="00CB1EF8" w:rsidP="00CB1EF8">
      <w:pPr>
        <w:rPr>
          <w:rFonts w:ascii="Gill Sans MT" w:hAnsi="Gill Sans MT"/>
          <w:sz w:val="22"/>
          <w:lang w:val="es"/>
        </w:rPr>
      </w:pPr>
    </w:p>
    <w:p w14:paraId="72A68A31" w14:textId="533A6209" w:rsidR="00CB1EF8" w:rsidRPr="00B450E2" w:rsidRDefault="008F60F6" w:rsidP="00CB1EF8">
      <w:pPr>
        <w:rPr>
          <w:rFonts w:ascii="Gill Sans MT" w:hAnsi="Gill Sans MT"/>
          <w:b/>
          <w:bCs/>
          <w:sz w:val="27"/>
          <w:szCs w:val="27"/>
          <w:lang w:val="es"/>
        </w:rPr>
      </w:pPr>
      <w:r>
        <w:rPr>
          <w:rFonts w:ascii="Gill Sans MT" w:hAnsi="Gill Sans MT"/>
          <w:b/>
          <w:bCs/>
          <w:sz w:val="27"/>
          <w:szCs w:val="27"/>
          <w:lang w:val="es"/>
        </w:rPr>
        <w:t xml:space="preserve">Producción ininterrumpida </w:t>
      </w:r>
    </w:p>
    <w:p w14:paraId="7A107534" w14:textId="0BC2B41E" w:rsidR="00CB1EF8" w:rsidRPr="00B450E2" w:rsidRDefault="00CB1EF8" w:rsidP="00CB1EF8">
      <w:pPr>
        <w:rPr>
          <w:rFonts w:ascii="Gill Sans MT" w:hAnsi="Gill Sans MT"/>
          <w:sz w:val="22"/>
          <w:lang w:val="es"/>
        </w:rPr>
      </w:pPr>
      <w:r>
        <w:rPr>
          <w:rFonts w:ascii="Gill Sans MT" w:hAnsi="Gill Sans MT"/>
          <w:sz w:val="22"/>
          <w:lang w:val="es"/>
        </w:rPr>
        <w:t xml:space="preserve">Las impresoras de la Serie Gx se caracterizan por su facilidad de uso, y se controlan a través de una moderna interfaz de usuario intuitiva y una pantalla táctil, o por medio de un navegador web de manera remota. Los clientes pueden seleccionar de uno a cuatro cabezales de impresión, que pueden unirse para permitir alturas de impresión de hasta </w:t>
      </w:r>
      <w:r>
        <w:rPr>
          <w:rFonts w:ascii="Gill Sans MT" w:hAnsi="Gill Sans MT"/>
          <w:sz w:val="22"/>
          <w:shd w:val="clear" w:color="auto" w:fill="FFFFFF"/>
          <w:lang w:val="es"/>
        </w:rPr>
        <w:t>50,8 mm, o que pueden emplearse por separado para imprimir varias líneas</w:t>
      </w:r>
      <w:r>
        <w:rPr>
          <w:rFonts w:ascii="Gill Sans MT" w:hAnsi="Gill Sans MT"/>
          <w:sz w:val="22"/>
          <w:lang w:val="es"/>
        </w:rPr>
        <w:t xml:space="preserve"> a</w:t>
      </w:r>
      <w:r>
        <w:rPr>
          <w:rFonts w:ascii="Gill Sans MT" w:hAnsi="Gill Sans MT"/>
          <w:sz w:val="22"/>
          <w:shd w:val="clear" w:color="auto" w:fill="FFFFFF"/>
          <w:lang w:val="es"/>
        </w:rPr>
        <w:t xml:space="preserve"> velocidades de hasta 300 m/min. </w:t>
      </w:r>
      <w:r>
        <w:rPr>
          <w:rFonts w:ascii="Gill Sans MT" w:hAnsi="Gill Sans MT"/>
          <w:sz w:val="22"/>
          <w:lang w:val="es"/>
        </w:rPr>
        <w:t xml:space="preserve">Los cabezales de impresión sin mantenimiento están equipados con indicadores LED de estado que identifican los cartuchos que han de sustituirse, mientras que la función </w:t>
      </w:r>
      <w:r>
        <w:rPr>
          <w:rFonts w:ascii="Gill Sans MT" w:hAnsi="Gill Sans MT"/>
          <w:b/>
          <w:bCs/>
          <w:i/>
          <w:iCs/>
          <w:sz w:val="22"/>
          <w:lang w:val="es"/>
        </w:rPr>
        <w:t>AutoSwap</w:t>
      </w:r>
      <w:r>
        <w:rPr>
          <w:rFonts w:ascii="Gill Sans MT" w:hAnsi="Gill Sans MT"/>
          <w:sz w:val="22"/>
          <w:lang w:val="es"/>
        </w:rPr>
        <w:t xml:space="preserve"> de Domino permite el cambio de cartuchos durante la impresión sin interrumpir la producción. </w:t>
      </w:r>
    </w:p>
    <w:p w14:paraId="09B501D6" w14:textId="1FF7A109" w:rsidR="003E4636" w:rsidRPr="00B450E2" w:rsidRDefault="003E4636">
      <w:pPr>
        <w:spacing w:line="240" w:lineRule="auto"/>
        <w:rPr>
          <w:rFonts w:ascii="Gill Sans MT" w:hAnsi="Gill Sans MT" w:cs="Helvetica"/>
          <w:sz w:val="22"/>
          <w:shd w:val="clear" w:color="auto" w:fill="FFFFFF"/>
          <w:lang w:val="es"/>
        </w:rPr>
      </w:pPr>
      <w:r w:rsidRPr="00B450E2">
        <w:rPr>
          <w:rFonts w:ascii="Gill Sans MT" w:hAnsi="Gill Sans MT" w:cs="Helvetica"/>
          <w:sz w:val="22"/>
          <w:shd w:val="clear" w:color="auto" w:fill="FFFFFF"/>
          <w:lang w:val="es"/>
        </w:rPr>
        <w:br w:type="page"/>
      </w:r>
    </w:p>
    <w:p w14:paraId="79E997C1" w14:textId="77777777" w:rsidR="00CB1EF8" w:rsidRPr="00B450E2" w:rsidRDefault="00CB1EF8" w:rsidP="00CB1EF8">
      <w:pPr>
        <w:rPr>
          <w:rFonts w:ascii="Gill Sans MT" w:hAnsi="Gill Sans MT" w:cs="Helvetica"/>
          <w:sz w:val="22"/>
          <w:shd w:val="clear" w:color="auto" w:fill="FFFFFF"/>
          <w:lang w:val="es"/>
        </w:rPr>
      </w:pPr>
    </w:p>
    <w:p w14:paraId="646D5263" w14:textId="538ED53E" w:rsidR="00CB1EF8" w:rsidRPr="00B450E2" w:rsidRDefault="00CB1EF8" w:rsidP="00CB1EF8">
      <w:pPr>
        <w:rPr>
          <w:rFonts w:ascii="Gill Sans MT" w:hAnsi="Gill Sans MT"/>
          <w:sz w:val="22"/>
          <w:lang w:val="fr-FR"/>
        </w:rPr>
      </w:pPr>
      <w:r>
        <w:rPr>
          <w:rFonts w:ascii="Gill Sans MT" w:hAnsi="Gill Sans MT"/>
          <w:sz w:val="22"/>
          <w:lang w:val="es"/>
        </w:rPr>
        <w:t>Los cabezales de impresión de la Serie Gx están disponibles con una gama de tintas especiales negras y de colores cuyo uso está indicado en sustratos porosos y no porosos para crear texto, gráficos y códigos de lectura humana y mecánica alfanuméricos, duraderos y de alto contraste. El tiempo de secado rápido y la buena capacidad de adhesión ofrecen un rendimiento óptimo en líneas de producción de alta velocidad. Para las aplicaciones de alimentos y bebidas, disponemos de opciones de tintas que cumplen con las regulaciones de EuPIA y la Lista Suiza para la codificación de alta calidad en materiales de envasado en contacto directo con alimentos, entre los que figuran el film flexible, los envases porosos listos para vender y las cajas de envío.</w:t>
      </w:r>
    </w:p>
    <w:p w14:paraId="2109BDA7" w14:textId="77777777" w:rsidR="00CB1EF8" w:rsidRPr="00B450E2" w:rsidRDefault="00CB1EF8" w:rsidP="00CB1EF8">
      <w:pPr>
        <w:rPr>
          <w:rFonts w:ascii="Gill Sans MT" w:hAnsi="Gill Sans MT"/>
          <w:sz w:val="22"/>
          <w:lang w:val="fr-FR"/>
        </w:rPr>
      </w:pPr>
    </w:p>
    <w:p w14:paraId="50FE7B9A" w14:textId="77777777" w:rsidR="00CB1EF8" w:rsidRPr="00B450E2" w:rsidRDefault="00CB1EF8" w:rsidP="00CB1EF8">
      <w:pPr>
        <w:rPr>
          <w:rFonts w:ascii="Gill Sans MT" w:hAnsi="Gill Sans MT"/>
          <w:sz w:val="22"/>
          <w:lang w:val="fr-FR"/>
        </w:rPr>
      </w:pPr>
      <w:r>
        <w:rPr>
          <w:rFonts w:ascii="Gill Sans MT" w:hAnsi="Gill Sans MT"/>
          <w:sz w:val="22"/>
          <w:lang w:val="es"/>
        </w:rPr>
        <w:t xml:space="preserve">La nueva Serie </w:t>
      </w:r>
      <w:proofErr w:type="spellStart"/>
      <w:r>
        <w:rPr>
          <w:rFonts w:ascii="Gill Sans MT" w:hAnsi="Gill Sans MT"/>
          <w:sz w:val="22"/>
          <w:lang w:val="es"/>
        </w:rPr>
        <w:t>Gx</w:t>
      </w:r>
      <w:proofErr w:type="spellEnd"/>
      <w:r>
        <w:rPr>
          <w:rFonts w:ascii="Gill Sans MT" w:hAnsi="Gill Sans MT"/>
          <w:sz w:val="22"/>
          <w:lang w:val="es"/>
        </w:rPr>
        <w:t xml:space="preserve"> ofrece diversos sistemas adaptados a los requisitos individuales de los clientes.</w:t>
      </w:r>
    </w:p>
    <w:p w14:paraId="4DD8A267" w14:textId="77777777" w:rsidR="00CB1EF8" w:rsidRPr="00B450E2" w:rsidRDefault="00CB1EF8" w:rsidP="00CB1EF8">
      <w:pPr>
        <w:rPr>
          <w:rFonts w:ascii="Gill Sans MT" w:hAnsi="Gill Sans MT"/>
          <w:sz w:val="22"/>
          <w:lang w:val="fr-FR"/>
        </w:rPr>
      </w:pPr>
    </w:p>
    <w:p w14:paraId="0ADB32FF" w14:textId="063122C2" w:rsidR="00CB1EF8" w:rsidRDefault="00CB1EF8" w:rsidP="00CB1EF8">
      <w:pPr>
        <w:rPr>
          <w:rFonts w:ascii="Gill Sans MT" w:hAnsi="Gill Sans MT"/>
          <w:sz w:val="22"/>
          <w:lang w:val="es"/>
        </w:rPr>
      </w:pPr>
      <w:r>
        <w:rPr>
          <w:rFonts w:ascii="Gill Sans MT" w:hAnsi="Gill Sans MT"/>
          <w:sz w:val="22"/>
          <w:lang w:val="es"/>
        </w:rPr>
        <w:t xml:space="preserve">Para obtener más información sobre la Serie Gx, visite la página web de Domino </w:t>
      </w:r>
      <w:hyperlink r:id="rId11" w:history="1">
        <w:r w:rsidR="00B450E2" w:rsidRPr="00753B98">
          <w:rPr>
            <w:rStyle w:val="Hyperlink"/>
            <w:rFonts w:ascii="Gill Sans MT" w:hAnsi="Gill Sans MT"/>
            <w:sz w:val="22"/>
            <w:lang w:val="es"/>
          </w:rPr>
          <w:t>https://bit.ly/</w:t>
        </w:r>
        <w:r w:rsidR="00B450E2" w:rsidRPr="00753B98">
          <w:rPr>
            <w:rStyle w:val="Hyperlink"/>
            <w:rFonts w:ascii="Gill Sans MT" w:hAnsi="Gill Sans MT"/>
            <w:sz w:val="22"/>
            <w:lang w:val="es"/>
          </w:rPr>
          <w:t>2</w:t>
        </w:r>
        <w:r w:rsidR="00B450E2" w:rsidRPr="00753B98">
          <w:rPr>
            <w:rStyle w:val="Hyperlink"/>
            <w:rFonts w:ascii="Gill Sans MT" w:hAnsi="Gill Sans MT"/>
            <w:sz w:val="22"/>
            <w:lang w:val="es"/>
          </w:rPr>
          <w:t>zeeZBJ</w:t>
        </w:r>
      </w:hyperlink>
    </w:p>
    <w:p w14:paraId="1640117E" w14:textId="77777777" w:rsidR="00CB1EF8" w:rsidRPr="00B450E2" w:rsidRDefault="00CB1EF8" w:rsidP="00CB1EF8">
      <w:pPr>
        <w:rPr>
          <w:rFonts w:ascii="Gill Sans MT" w:hAnsi="Gill Sans MT" w:cs="GillSans-Light"/>
          <w:lang w:val="fr-FR"/>
        </w:rPr>
      </w:pPr>
    </w:p>
    <w:p w14:paraId="32EBD2BC" w14:textId="77777777" w:rsidR="00CB1EF8" w:rsidRPr="00B450E2" w:rsidRDefault="00CB1EF8" w:rsidP="00CB1EF8">
      <w:pPr>
        <w:rPr>
          <w:rFonts w:ascii="Gill Sans MT" w:hAnsi="Gill Sans MT"/>
          <w:b/>
          <w:bCs/>
          <w:sz w:val="22"/>
          <w:lang w:val="fr-FR"/>
        </w:rPr>
      </w:pPr>
      <w:r>
        <w:rPr>
          <w:rFonts w:ascii="Gill Sans MT" w:hAnsi="Gill Sans MT"/>
          <w:b/>
          <w:bCs/>
          <w:sz w:val="22"/>
          <w:lang w:val="es"/>
        </w:rPr>
        <w:t>FIN</w:t>
      </w:r>
    </w:p>
    <w:p w14:paraId="1C004679" w14:textId="116FCC44" w:rsidR="003E4636" w:rsidRPr="00B450E2" w:rsidRDefault="003E4636">
      <w:pPr>
        <w:spacing w:line="240" w:lineRule="auto"/>
        <w:rPr>
          <w:rFonts w:ascii="Gill Sans MT" w:hAnsi="Gill Sans MT"/>
          <w:sz w:val="20"/>
          <w:szCs w:val="20"/>
          <w:lang w:val="fr-FR"/>
        </w:rPr>
      </w:pPr>
      <w:r w:rsidRPr="00B450E2">
        <w:rPr>
          <w:rFonts w:ascii="Gill Sans MT" w:hAnsi="Gill Sans MT"/>
          <w:sz w:val="20"/>
          <w:szCs w:val="20"/>
          <w:lang w:val="fr-FR"/>
        </w:rPr>
        <w:br w:type="page"/>
      </w:r>
    </w:p>
    <w:p w14:paraId="08FBF7A4" w14:textId="77777777" w:rsidR="00CB1EF8" w:rsidRPr="00B450E2" w:rsidRDefault="00CB1EF8" w:rsidP="00CB1EF8">
      <w:pPr>
        <w:rPr>
          <w:rFonts w:ascii="Gill Sans MT" w:hAnsi="Gill Sans MT"/>
          <w:sz w:val="20"/>
          <w:szCs w:val="20"/>
          <w:lang w:val="fr-FR"/>
        </w:rPr>
      </w:pPr>
    </w:p>
    <w:p w14:paraId="519C5112" w14:textId="77777777" w:rsidR="00CB1EF8" w:rsidRPr="00B450E2" w:rsidRDefault="00CB1EF8" w:rsidP="00CB1EF8">
      <w:pPr>
        <w:spacing w:line="240" w:lineRule="auto"/>
        <w:rPr>
          <w:rFonts w:ascii="Gill Sans MT" w:hAnsi="Gill Sans MT"/>
          <w:b/>
          <w:sz w:val="20"/>
          <w:szCs w:val="20"/>
          <w:lang w:val="fr-FR"/>
        </w:rPr>
      </w:pPr>
      <w:bookmarkStart w:id="0" w:name="_Hlk531088985"/>
      <w:r>
        <w:rPr>
          <w:rFonts w:ascii="Gill Sans MT" w:hAnsi="Gill Sans MT"/>
          <w:b/>
          <w:bCs/>
          <w:sz w:val="20"/>
          <w:szCs w:val="20"/>
          <w:lang w:val="es"/>
        </w:rPr>
        <w:t>Política de responsabilidad</w:t>
      </w:r>
    </w:p>
    <w:p w14:paraId="74DEF375" w14:textId="77777777" w:rsidR="00CB1EF8" w:rsidRPr="00B450E2" w:rsidRDefault="00CB1EF8" w:rsidP="00CB1EF8">
      <w:pPr>
        <w:spacing w:line="240" w:lineRule="auto"/>
        <w:rPr>
          <w:rFonts w:ascii="Gill Sans MT" w:hAnsi="Gill Sans MT"/>
          <w:sz w:val="20"/>
          <w:szCs w:val="20"/>
          <w:lang w:val="es"/>
        </w:rPr>
      </w:pPr>
      <w:r>
        <w:rPr>
          <w:rFonts w:ascii="Gill Sans MT" w:hAnsi="Gill Sans MT"/>
          <w:sz w:val="20"/>
          <w:szCs w:val="20"/>
          <w:lang w:val="es"/>
        </w:rPr>
        <w:t>Todas las cifras y alegaciones de rendimiento que constan en este documento han sido obtenidas en condiciones específicas y solo pueden ser reproducidas en circunstancias similares. Deberá ponerse en contacto con su asesor de ventas de Domino para más información sobre productos concretos. Este documento no forma parte de ningún escrito de términos y condiciones entre usted y Domino.</w:t>
      </w:r>
    </w:p>
    <w:p w14:paraId="282EBA21" w14:textId="77777777" w:rsidR="00CB1EF8" w:rsidRPr="00B450E2" w:rsidRDefault="00CB1EF8" w:rsidP="00CB1EF8">
      <w:pPr>
        <w:spacing w:line="240" w:lineRule="auto"/>
        <w:rPr>
          <w:rFonts w:ascii="Gill Sans MT" w:hAnsi="Gill Sans MT"/>
          <w:sz w:val="20"/>
          <w:szCs w:val="20"/>
          <w:lang w:val="fr-FR"/>
        </w:rPr>
      </w:pPr>
      <w:r>
        <w:rPr>
          <w:rFonts w:ascii="Gill Sans MT" w:hAnsi="Gill Sans MT"/>
          <w:sz w:val="20"/>
          <w:szCs w:val="20"/>
          <w:lang w:val="es"/>
        </w:rPr>
        <w:t xml:space="preserve">Las imágenes pueden incluir extras opcionales o actualizaciones. La calidad de la impresión puede diferir dependiendo de los consumibles, la impresora, los sustratos y otros factores. Las imágenes y las fotografías no forman parte de ningún escrito de términos y condiciones entre usted y Domino. </w:t>
      </w:r>
    </w:p>
    <w:p w14:paraId="23A749C0" w14:textId="77777777" w:rsidR="00CB1EF8" w:rsidRPr="00B450E2" w:rsidRDefault="00CB1EF8" w:rsidP="00CB1EF8">
      <w:pPr>
        <w:spacing w:line="240" w:lineRule="auto"/>
        <w:rPr>
          <w:rFonts w:ascii="Gill Sans MT" w:eastAsiaTheme="minorHAnsi" w:hAnsi="Gill Sans MT"/>
          <w:b/>
          <w:bCs/>
          <w:sz w:val="20"/>
          <w:szCs w:val="20"/>
          <w:lang w:val="fr-FR"/>
        </w:rPr>
      </w:pPr>
    </w:p>
    <w:p w14:paraId="63C50258" w14:textId="77777777" w:rsidR="00CB1EF8" w:rsidRPr="00B450E2" w:rsidRDefault="00CB1EF8" w:rsidP="00CB1EF8">
      <w:pPr>
        <w:spacing w:line="240" w:lineRule="auto"/>
        <w:rPr>
          <w:rFonts w:ascii="Gill Sans MT" w:eastAsiaTheme="minorHAnsi" w:hAnsi="Gill Sans MT"/>
          <w:b/>
          <w:bCs/>
          <w:sz w:val="20"/>
          <w:szCs w:val="20"/>
          <w:lang w:val="it-IT"/>
        </w:rPr>
      </w:pPr>
      <w:r>
        <w:rPr>
          <w:rFonts w:ascii="Gill Sans MT" w:eastAsiaTheme="minorHAnsi" w:hAnsi="Gill Sans MT"/>
          <w:b/>
          <w:bCs/>
          <w:sz w:val="20"/>
          <w:szCs w:val="20"/>
          <w:lang w:val="es"/>
        </w:rPr>
        <w:t>Notas para los editores:</w:t>
      </w:r>
    </w:p>
    <w:p w14:paraId="17F7E1A2" w14:textId="77777777" w:rsidR="00CB1EF8" w:rsidRPr="00B450E2" w:rsidRDefault="00CB1EF8" w:rsidP="00CB1EF8">
      <w:pPr>
        <w:tabs>
          <w:tab w:val="left" w:pos="3969"/>
        </w:tabs>
        <w:spacing w:line="240" w:lineRule="auto"/>
        <w:rPr>
          <w:rFonts w:ascii="Gill Sans MT" w:hAnsi="Gill Sans MT"/>
          <w:sz w:val="20"/>
          <w:szCs w:val="20"/>
          <w:lang w:val="it-IT"/>
        </w:rPr>
      </w:pPr>
    </w:p>
    <w:p w14:paraId="1B97BA67" w14:textId="77777777" w:rsidR="00CB1EF8" w:rsidRPr="00B450E2" w:rsidRDefault="00CB1EF8" w:rsidP="00CB1EF8">
      <w:pPr>
        <w:spacing w:line="240" w:lineRule="auto"/>
        <w:rPr>
          <w:rFonts w:ascii="Gill Sans MT" w:eastAsiaTheme="minorHAnsi" w:hAnsi="Gill Sans MT"/>
          <w:b/>
          <w:bCs/>
          <w:sz w:val="20"/>
          <w:szCs w:val="20"/>
          <w:lang w:val="it-IT"/>
        </w:rPr>
      </w:pPr>
      <w:r>
        <w:rPr>
          <w:rFonts w:ascii="Gill Sans MT" w:eastAsiaTheme="minorHAnsi" w:hAnsi="Gill Sans MT"/>
          <w:b/>
          <w:bCs/>
          <w:sz w:val="20"/>
          <w:szCs w:val="20"/>
          <w:lang w:val="es"/>
        </w:rPr>
        <w:t>Acerca de Domino</w:t>
      </w:r>
    </w:p>
    <w:p w14:paraId="26D6BDE3" w14:textId="77777777" w:rsidR="00CB1EF8" w:rsidRPr="00B450E2" w:rsidRDefault="00CB1EF8" w:rsidP="00CB1EF8">
      <w:pPr>
        <w:spacing w:line="240" w:lineRule="auto"/>
        <w:rPr>
          <w:rFonts w:ascii="Gill Sans MT" w:eastAsiaTheme="minorHAnsi" w:hAnsi="Gill Sans MT"/>
          <w:sz w:val="20"/>
          <w:szCs w:val="20"/>
          <w:lang w:val="it-IT"/>
        </w:rPr>
      </w:pPr>
    </w:p>
    <w:p w14:paraId="173F7759" w14:textId="77777777" w:rsidR="00CB1EF8" w:rsidRPr="00B450E2" w:rsidRDefault="00CB1EF8" w:rsidP="00CB1EF8">
      <w:pPr>
        <w:spacing w:line="240" w:lineRule="auto"/>
        <w:rPr>
          <w:rFonts w:ascii="Gill Sans MT" w:eastAsiaTheme="minorHAnsi" w:hAnsi="Gill Sans MT"/>
          <w:sz w:val="20"/>
          <w:szCs w:val="20"/>
          <w:lang w:val="es"/>
        </w:rPr>
      </w:pPr>
      <w:r>
        <w:rPr>
          <w:rFonts w:ascii="Gill Sans MT" w:eastAsiaTheme="minorHAnsi" w:hAnsi="Gill Sans MT"/>
          <w:sz w:val="20"/>
          <w:szCs w:val="20"/>
          <w:lang w:val="es"/>
        </w:rPr>
        <w:t xml:space="preserve">Domino </w:t>
      </w:r>
      <w:proofErr w:type="spellStart"/>
      <w:r>
        <w:rPr>
          <w:rFonts w:ascii="Gill Sans MT" w:eastAsiaTheme="minorHAnsi" w:hAnsi="Gill Sans MT"/>
          <w:sz w:val="20"/>
          <w:szCs w:val="20"/>
          <w:lang w:val="es"/>
        </w:rPr>
        <w:t>Printing</w:t>
      </w:r>
      <w:proofErr w:type="spellEnd"/>
      <w:r>
        <w:rPr>
          <w:rFonts w:ascii="Gill Sans MT" w:eastAsiaTheme="minorHAnsi" w:hAnsi="Gill Sans MT"/>
          <w:sz w:val="20"/>
          <w:szCs w:val="20"/>
          <w:lang w:val="es"/>
        </w:rPr>
        <w:t xml:space="preserve"> </w:t>
      </w:r>
      <w:proofErr w:type="spellStart"/>
      <w:r>
        <w:rPr>
          <w:rFonts w:ascii="Gill Sans MT" w:eastAsiaTheme="minorHAnsi" w:hAnsi="Gill Sans MT"/>
          <w:sz w:val="20"/>
          <w:szCs w:val="20"/>
          <w:lang w:val="es"/>
        </w:rPr>
        <w:t>Sciences</w:t>
      </w:r>
      <w:proofErr w:type="spellEnd"/>
      <w:r>
        <w:rPr>
          <w:rFonts w:ascii="Gill Sans MT" w:eastAsiaTheme="minorHAnsi" w:hAnsi="Gill Sans MT"/>
          <w:sz w:val="20"/>
          <w:szCs w:val="20"/>
          <w:lang w:val="es"/>
        </w:rPr>
        <w:t xml:space="preserve">, empresa fundada en 1978, cuenta con una excelente reputación a nivel mundial gracias a soluciones tecnológicas de codificación, marcaje e impresión. Como valor añadido, destacan especialmente sus servicios internacionales de postventa y atención al cliente. En la actualidad, Domino tiene una de las carteras más completas para soluciones de codificación integrales del embalaje primario, secundario y terciario, diseñadas específicamente para satisfacer los requisitos de cumplimiento y de productividad de los fabricantes. Entre ellas se encuentran tecnologías innovadoras de inkjet, sistemas láser, impresión y aplicación de etiquetas y de impresión por transferencia térmica, que se han utilizado para la aplicación de datos variables y de autenticación, códigos de barras y códigos de trazabilidad únicos en productos y envases, en numerosos sectores, entre los que destacan la industria alimentaria y de las bebidas, el sector farmacéutico y el industrial.  </w:t>
      </w:r>
    </w:p>
    <w:p w14:paraId="78D2488D" w14:textId="77777777" w:rsidR="00CB1EF8" w:rsidRPr="00B450E2" w:rsidRDefault="00CB1EF8" w:rsidP="00CB1EF8">
      <w:pPr>
        <w:spacing w:line="240" w:lineRule="auto"/>
        <w:rPr>
          <w:rFonts w:ascii="Gill Sans MT" w:eastAsiaTheme="minorHAnsi" w:hAnsi="Gill Sans MT"/>
          <w:sz w:val="20"/>
          <w:szCs w:val="20"/>
          <w:lang w:val="es"/>
        </w:rPr>
      </w:pPr>
    </w:p>
    <w:p w14:paraId="36364468" w14:textId="77777777" w:rsidR="00CB1EF8" w:rsidRPr="00B450E2" w:rsidRDefault="00CB1EF8" w:rsidP="00CB1EF8">
      <w:pPr>
        <w:spacing w:line="240" w:lineRule="auto"/>
        <w:rPr>
          <w:rFonts w:ascii="Gill Sans MT" w:eastAsiaTheme="minorHAnsi" w:hAnsi="Gill Sans MT"/>
          <w:sz w:val="20"/>
          <w:szCs w:val="20"/>
          <w:lang w:val="es"/>
        </w:rPr>
      </w:pPr>
      <w:r>
        <w:rPr>
          <w:rFonts w:ascii="Gill Sans MT" w:eastAsiaTheme="minorHAnsi" w:hAnsi="Gill Sans MT"/>
          <w:sz w:val="20"/>
          <w:szCs w:val="20"/>
          <w:lang w:val="es"/>
        </w:rPr>
        <w:t>Domino cuenta a nivel mundial con más de 2800 empleados y vende a más de 120 países a través de una red global de 25 filiales y más de 200 distribuidores. Las fábricas de Domino se encuentran en Alemania, China, EE. UU., India, Reino Unido, Suecia y Suiza.</w:t>
      </w:r>
    </w:p>
    <w:p w14:paraId="5AEB14EF" w14:textId="2BE7D0CD" w:rsidR="00CB1EF8" w:rsidRPr="00B450E2" w:rsidRDefault="00CB1EF8" w:rsidP="00CB1EF8">
      <w:pPr>
        <w:spacing w:line="240" w:lineRule="auto"/>
        <w:rPr>
          <w:rFonts w:ascii="Gill Sans MT" w:eastAsiaTheme="minorHAnsi" w:hAnsi="Gill Sans MT"/>
          <w:sz w:val="20"/>
          <w:szCs w:val="20"/>
          <w:lang w:val="es"/>
        </w:rPr>
      </w:pPr>
      <w:r>
        <w:rPr>
          <w:rFonts w:ascii="Gill Sans MT" w:eastAsiaTheme="minorHAnsi" w:hAnsi="Gill Sans MT"/>
          <w:sz w:val="20"/>
          <w:szCs w:val="20"/>
          <w:lang w:val="es"/>
        </w:rPr>
        <w:t xml:space="preserve">El constante crecimiento de Domino se basa en un compromiso incomparable con el desarrollo de productos. Domino se enorgullece de haber recibido seis galardones Queen’s Awards, el último en abril de 2017, que premió a la empresa por su innovación. Cabe destacar que Domino también fue galardonada en la categoría de «Excelencia operativa» en los premios The Manufacturer MX de 2018. </w:t>
      </w:r>
    </w:p>
    <w:p w14:paraId="7742059C" w14:textId="77777777" w:rsidR="00C375A9" w:rsidRPr="00B450E2" w:rsidRDefault="00C375A9" w:rsidP="00CB1EF8">
      <w:pPr>
        <w:spacing w:line="240" w:lineRule="auto"/>
        <w:rPr>
          <w:rFonts w:ascii="Gill Sans MT" w:eastAsiaTheme="minorHAnsi" w:hAnsi="Gill Sans MT"/>
          <w:sz w:val="20"/>
          <w:szCs w:val="20"/>
          <w:lang w:val="es"/>
        </w:rPr>
      </w:pPr>
    </w:p>
    <w:p w14:paraId="078EF5C9" w14:textId="77777777" w:rsidR="00CB1EF8" w:rsidRPr="00B450E2" w:rsidRDefault="00CB1EF8" w:rsidP="00CB1EF8">
      <w:pPr>
        <w:spacing w:line="240" w:lineRule="auto"/>
        <w:rPr>
          <w:rFonts w:ascii="Gill Sans MT" w:hAnsi="Gill Sans MT"/>
          <w:sz w:val="20"/>
          <w:szCs w:val="20"/>
          <w:lang w:val="es"/>
        </w:rPr>
      </w:pPr>
      <w:r>
        <w:rPr>
          <w:rFonts w:ascii="Gill Sans MT" w:eastAsiaTheme="minorHAnsi" w:hAnsi="Gill Sans MT"/>
          <w:sz w:val="20"/>
          <w:szCs w:val="20"/>
          <w:lang w:val="es"/>
        </w:rPr>
        <w:t xml:space="preserve">Domino pasó a ser una división autónoma de Brother Industries Ltd. el 11 de junio de 2015. </w:t>
      </w:r>
    </w:p>
    <w:p w14:paraId="1277D526" w14:textId="2F0BF864" w:rsidR="00CB1EF8" w:rsidRPr="00B450E2" w:rsidRDefault="00CB1EF8" w:rsidP="00CB1EF8">
      <w:pPr>
        <w:spacing w:line="240" w:lineRule="auto"/>
        <w:rPr>
          <w:rFonts w:ascii="Gill Sans MT" w:eastAsiaTheme="minorHAnsi" w:hAnsi="Gill Sans MT"/>
          <w:color w:val="323133"/>
          <w:sz w:val="20"/>
          <w:szCs w:val="20"/>
          <w:lang w:val="es"/>
        </w:rPr>
      </w:pPr>
      <w:r>
        <w:rPr>
          <w:rFonts w:ascii="Gill Sans MT" w:hAnsi="Gill Sans MT"/>
          <w:sz w:val="20"/>
          <w:szCs w:val="20"/>
          <w:lang w:val="es"/>
        </w:rPr>
        <w:t xml:space="preserve">Para obtener más información sobre Domino, visite </w:t>
      </w:r>
      <w:hyperlink r:id="rId12" w:history="1">
        <w:r>
          <w:rPr>
            <w:rStyle w:val="Hyperlink"/>
            <w:rFonts w:ascii="Gill Sans MT" w:hAnsi="Gill Sans MT"/>
            <w:sz w:val="20"/>
            <w:szCs w:val="20"/>
            <w:lang w:val="es"/>
          </w:rPr>
          <w:t>www.domino-spain.com</w:t>
        </w:r>
      </w:hyperlink>
      <w:r>
        <w:rPr>
          <w:rFonts w:ascii="Gill Sans MT" w:hAnsi="Gill Sans MT"/>
          <w:sz w:val="20"/>
          <w:szCs w:val="20"/>
          <w:lang w:val="es"/>
        </w:rPr>
        <w:t xml:space="preserve">. </w:t>
      </w:r>
    </w:p>
    <w:p w14:paraId="1A38BDF7" w14:textId="77777777" w:rsidR="00CB1EF8" w:rsidRPr="00B450E2" w:rsidRDefault="00CB1EF8" w:rsidP="00CB1EF8">
      <w:pPr>
        <w:spacing w:line="240" w:lineRule="auto"/>
        <w:rPr>
          <w:rFonts w:ascii="Gill Sans MT" w:hAnsi="Gill Sans MT"/>
          <w:bCs/>
          <w:color w:val="000000" w:themeColor="text1"/>
          <w:sz w:val="20"/>
          <w:szCs w:val="20"/>
          <w:lang w:val="fr-FR"/>
        </w:rPr>
      </w:pPr>
      <w:r>
        <w:rPr>
          <w:rFonts w:ascii="Gill Sans MT" w:hAnsi="Gill Sans MT"/>
          <w:b/>
          <w:bCs/>
          <w:color w:val="000000" w:themeColor="text1"/>
          <w:sz w:val="20"/>
          <w:szCs w:val="20"/>
          <w:lang w:val="es"/>
        </w:rPr>
        <w:t xml:space="preserve">Publicado en nombre de Domino por Neo PR </w:t>
      </w:r>
      <w:proofErr w:type="spellStart"/>
      <w:r>
        <w:rPr>
          <w:rFonts w:ascii="Gill Sans MT" w:hAnsi="Gill Sans MT"/>
          <w:b/>
          <w:bCs/>
          <w:color w:val="000000" w:themeColor="text1"/>
          <w:sz w:val="20"/>
          <w:szCs w:val="20"/>
          <w:lang w:val="es"/>
        </w:rPr>
        <w:t>Limited</w:t>
      </w:r>
      <w:proofErr w:type="spellEnd"/>
      <w:r>
        <w:rPr>
          <w:rFonts w:ascii="Gill Sans MT" w:hAnsi="Gill Sans MT"/>
          <w:b/>
          <w:bCs/>
          <w:color w:val="000000" w:themeColor="text1"/>
          <w:sz w:val="20"/>
          <w:szCs w:val="20"/>
          <w:lang w:val="es"/>
        </w:rPr>
        <w:t>.</w:t>
      </w:r>
    </w:p>
    <w:p w14:paraId="0DDC7830" w14:textId="77777777" w:rsidR="00CB1EF8" w:rsidRPr="00B450E2" w:rsidRDefault="00CB1EF8" w:rsidP="00CB1EF8">
      <w:pPr>
        <w:spacing w:line="240" w:lineRule="auto"/>
        <w:jc w:val="both"/>
        <w:rPr>
          <w:rFonts w:ascii="Gill Sans MT" w:hAnsi="Gill Sans MT"/>
          <w:b/>
          <w:color w:val="000000" w:themeColor="text1"/>
          <w:sz w:val="20"/>
          <w:szCs w:val="20"/>
          <w:lang w:val="fr-FR"/>
        </w:rPr>
      </w:pPr>
    </w:p>
    <w:p w14:paraId="5DFB798A" w14:textId="2A5F7D20" w:rsidR="00CB1EF8" w:rsidRPr="00B450E2" w:rsidRDefault="00CB1EF8" w:rsidP="00CB1EF8">
      <w:pPr>
        <w:spacing w:line="240" w:lineRule="auto"/>
        <w:jc w:val="both"/>
        <w:rPr>
          <w:rFonts w:ascii="Gill Sans MT" w:hAnsi="Gill Sans MT"/>
          <w:b/>
          <w:color w:val="000000" w:themeColor="text1"/>
          <w:sz w:val="20"/>
          <w:szCs w:val="20"/>
          <w:lang w:val="fr-FR"/>
        </w:rPr>
      </w:pPr>
      <w:r>
        <w:rPr>
          <w:rFonts w:ascii="Gill Sans MT" w:hAnsi="Gill Sans MT"/>
          <w:b/>
          <w:bCs/>
          <w:color w:val="000000" w:themeColor="text1"/>
          <w:sz w:val="20"/>
          <w:szCs w:val="20"/>
          <w:lang w:val="es"/>
        </w:rPr>
        <w:t>Para obtener más información, póngase en contacto con:</w:t>
      </w:r>
    </w:p>
    <w:p w14:paraId="2C50045A" w14:textId="14C3AE5D" w:rsidR="00CB1EF8" w:rsidRPr="00B450E2" w:rsidRDefault="00CB1EF8" w:rsidP="00CB1EF8">
      <w:pPr>
        <w:spacing w:line="240" w:lineRule="auto"/>
        <w:jc w:val="both"/>
        <w:rPr>
          <w:rFonts w:ascii="Gill Sans MT" w:hAnsi="Gill Sans MT"/>
          <w:b/>
          <w:color w:val="000000" w:themeColor="text1"/>
          <w:sz w:val="20"/>
          <w:szCs w:val="20"/>
          <w:lang w:val="fr-FR"/>
        </w:rPr>
      </w:pPr>
    </w:p>
    <w:p w14:paraId="37106C09" w14:textId="77777777" w:rsidR="00CB1EF8" w:rsidRPr="00B450E2" w:rsidRDefault="00CB1EF8" w:rsidP="00CB1EF8">
      <w:pPr>
        <w:spacing w:line="240" w:lineRule="auto"/>
        <w:jc w:val="both"/>
        <w:rPr>
          <w:rFonts w:ascii="Gill Sans MT" w:hAnsi="Gill Sans MT"/>
          <w:b/>
          <w:color w:val="000000" w:themeColor="text1"/>
          <w:sz w:val="20"/>
          <w:szCs w:val="20"/>
          <w:lang w:val="fr-FR"/>
        </w:rPr>
      </w:pPr>
    </w:p>
    <w:p w14:paraId="13729481" w14:textId="77777777" w:rsidR="00CB1EF8" w:rsidRPr="00B450E2" w:rsidRDefault="00CB1EF8" w:rsidP="00CB1EF8">
      <w:pPr>
        <w:spacing w:line="240" w:lineRule="auto"/>
        <w:jc w:val="both"/>
        <w:rPr>
          <w:rFonts w:ascii="Gill Sans MT" w:hAnsi="Gill Sans MT"/>
          <w:color w:val="323133"/>
          <w:sz w:val="20"/>
          <w:szCs w:val="20"/>
          <w:lang w:val="fr-FR"/>
        </w:rPr>
      </w:pPr>
    </w:p>
    <w:p w14:paraId="2DB7C586" w14:textId="77777777" w:rsidR="00CB1EF8" w:rsidRPr="00B450E2" w:rsidRDefault="00CB1EF8" w:rsidP="00CB1EF8">
      <w:pPr>
        <w:tabs>
          <w:tab w:val="left" w:pos="3969"/>
        </w:tabs>
        <w:spacing w:line="240" w:lineRule="auto"/>
        <w:jc w:val="both"/>
        <w:rPr>
          <w:rFonts w:ascii="Gill Sans MT" w:hAnsi="Gill Sans MT"/>
          <w:sz w:val="20"/>
          <w:szCs w:val="20"/>
          <w:lang w:val="fr-FR"/>
        </w:rPr>
      </w:pPr>
      <w:r>
        <w:rPr>
          <w:rFonts w:ascii="Gill Sans MT" w:hAnsi="Gill Sans MT"/>
          <w:sz w:val="20"/>
          <w:szCs w:val="20"/>
          <w:lang w:val="es"/>
        </w:rPr>
        <w:t xml:space="preserve">Rhea Cairns                               </w:t>
      </w:r>
      <w:r>
        <w:rPr>
          <w:rFonts w:ascii="Gill Sans MT" w:hAnsi="Gill Sans MT"/>
          <w:sz w:val="20"/>
          <w:szCs w:val="20"/>
          <w:lang w:val="es"/>
        </w:rPr>
        <w:tab/>
        <w:t>Lucy Turner</w:t>
      </w:r>
    </w:p>
    <w:p w14:paraId="7E21630B" w14:textId="77777777" w:rsidR="00CB1EF8" w:rsidRPr="00B450E2" w:rsidRDefault="00CB1EF8" w:rsidP="00CB1EF8">
      <w:pPr>
        <w:tabs>
          <w:tab w:val="left" w:pos="3969"/>
        </w:tabs>
        <w:spacing w:line="240" w:lineRule="auto"/>
        <w:jc w:val="both"/>
        <w:rPr>
          <w:rFonts w:ascii="Gill Sans MT" w:hAnsi="Gill Sans MT"/>
          <w:sz w:val="20"/>
          <w:szCs w:val="20"/>
          <w:lang w:val="fr-FR"/>
        </w:rPr>
      </w:pPr>
      <w:r>
        <w:rPr>
          <w:rFonts w:ascii="Gill Sans MT" w:hAnsi="Gill Sans MT"/>
          <w:sz w:val="20"/>
          <w:szCs w:val="20"/>
          <w:lang w:val="es"/>
        </w:rPr>
        <w:t xml:space="preserve">Directora de cuentas de RR. PP.                         </w:t>
      </w:r>
      <w:r>
        <w:rPr>
          <w:rFonts w:ascii="Gill Sans MT" w:hAnsi="Gill Sans MT"/>
          <w:sz w:val="20"/>
          <w:szCs w:val="20"/>
          <w:lang w:val="es"/>
        </w:rPr>
        <w:tab/>
        <w:t>Especialista en marketing, RR. PP. y contenidos</w:t>
      </w:r>
    </w:p>
    <w:p w14:paraId="61E19421" w14:textId="77777777" w:rsidR="00CB1EF8" w:rsidRPr="00EF2104" w:rsidRDefault="00CB1EF8" w:rsidP="00CB1EF8">
      <w:pPr>
        <w:tabs>
          <w:tab w:val="left" w:pos="3969"/>
        </w:tabs>
        <w:spacing w:line="240" w:lineRule="auto"/>
        <w:jc w:val="both"/>
        <w:rPr>
          <w:rFonts w:ascii="Gill Sans MT" w:hAnsi="Gill Sans MT"/>
          <w:sz w:val="20"/>
          <w:szCs w:val="20"/>
        </w:rPr>
      </w:pPr>
      <w:r>
        <w:rPr>
          <w:rFonts w:ascii="Gill Sans MT" w:hAnsi="Gill Sans MT"/>
          <w:sz w:val="20"/>
          <w:szCs w:val="20"/>
          <w:lang w:val="es"/>
        </w:rPr>
        <w:t xml:space="preserve">Neo PR </w:t>
      </w:r>
      <w:proofErr w:type="spellStart"/>
      <w:r>
        <w:rPr>
          <w:rFonts w:ascii="Gill Sans MT" w:hAnsi="Gill Sans MT"/>
          <w:sz w:val="20"/>
          <w:szCs w:val="20"/>
          <w:lang w:val="es"/>
        </w:rPr>
        <w:t>Limited</w:t>
      </w:r>
      <w:proofErr w:type="spellEnd"/>
      <w:r>
        <w:rPr>
          <w:rFonts w:ascii="Gill Sans MT" w:hAnsi="Gill Sans MT"/>
          <w:sz w:val="20"/>
          <w:szCs w:val="20"/>
          <w:lang w:val="es"/>
        </w:rPr>
        <w:t xml:space="preserve">                  </w:t>
      </w:r>
      <w:r>
        <w:rPr>
          <w:rFonts w:ascii="Gill Sans MT" w:hAnsi="Gill Sans MT"/>
          <w:sz w:val="20"/>
          <w:szCs w:val="20"/>
          <w:lang w:val="es"/>
        </w:rPr>
        <w:tab/>
        <w:t xml:space="preserve">Domino </w:t>
      </w:r>
      <w:proofErr w:type="spellStart"/>
      <w:r>
        <w:rPr>
          <w:rFonts w:ascii="Gill Sans MT" w:hAnsi="Gill Sans MT"/>
          <w:sz w:val="20"/>
          <w:szCs w:val="20"/>
          <w:lang w:val="es"/>
        </w:rPr>
        <w:t>Printing</w:t>
      </w:r>
      <w:proofErr w:type="spellEnd"/>
      <w:r>
        <w:rPr>
          <w:rFonts w:ascii="Gill Sans MT" w:hAnsi="Gill Sans MT"/>
          <w:sz w:val="20"/>
          <w:szCs w:val="20"/>
          <w:lang w:val="es"/>
        </w:rPr>
        <w:t xml:space="preserve"> </w:t>
      </w:r>
      <w:proofErr w:type="spellStart"/>
      <w:r>
        <w:rPr>
          <w:rFonts w:ascii="Gill Sans MT" w:hAnsi="Gill Sans MT"/>
          <w:sz w:val="20"/>
          <w:szCs w:val="20"/>
          <w:lang w:val="es"/>
        </w:rPr>
        <w:t>Sciences</w:t>
      </w:r>
      <w:proofErr w:type="spellEnd"/>
    </w:p>
    <w:p w14:paraId="25FCAF00" w14:textId="77777777" w:rsidR="00CB1EF8" w:rsidRPr="000B451D" w:rsidRDefault="00CB1EF8" w:rsidP="00CB1EF8">
      <w:pPr>
        <w:tabs>
          <w:tab w:val="left" w:pos="3969"/>
        </w:tabs>
        <w:spacing w:line="240" w:lineRule="auto"/>
        <w:jc w:val="both"/>
        <w:rPr>
          <w:rFonts w:ascii="Gill Sans MT" w:hAnsi="Gill Sans MT"/>
          <w:sz w:val="20"/>
          <w:szCs w:val="20"/>
        </w:rPr>
      </w:pPr>
      <w:r>
        <w:rPr>
          <w:rFonts w:ascii="Gill Sans MT" w:hAnsi="Gill Sans MT"/>
          <w:color w:val="000000" w:themeColor="text1"/>
          <w:sz w:val="20"/>
          <w:szCs w:val="20"/>
          <w:lang w:val="es"/>
        </w:rPr>
        <w:t xml:space="preserve">Tel.: </w:t>
      </w:r>
      <w:r>
        <w:rPr>
          <w:rFonts w:ascii="Gill Sans MT" w:hAnsi="Gill Sans MT"/>
          <w:sz w:val="20"/>
          <w:szCs w:val="20"/>
          <w:lang w:val="es"/>
        </w:rPr>
        <w:t>+44 (0) 1296 733 867</w:t>
      </w:r>
      <w:r>
        <w:rPr>
          <w:rFonts w:ascii="Gill Sans MT" w:hAnsi="Gill Sans MT"/>
          <w:sz w:val="20"/>
          <w:szCs w:val="20"/>
          <w:lang w:val="es"/>
        </w:rPr>
        <w:tab/>
        <w:t>Tel.: +44 (0) 1954 782551</w:t>
      </w:r>
    </w:p>
    <w:p w14:paraId="69D253E3" w14:textId="77777777" w:rsidR="00CB1EF8" w:rsidRPr="000B451D" w:rsidRDefault="00B450E2" w:rsidP="00CB1EF8">
      <w:pPr>
        <w:spacing w:line="240" w:lineRule="auto"/>
      </w:pPr>
      <w:hyperlink r:id="rId13" w:history="1">
        <w:r w:rsidR="006303D2">
          <w:rPr>
            <w:rStyle w:val="Hyperlink"/>
            <w:rFonts w:ascii="Gill Sans MT" w:hAnsi="Gill Sans MT"/>
            <w:sz w:val="20"/>
            <w:szCs w:val="20"/>
            <w:lang w:val="es"/>
          </w:rPr>
          <w:t>Rhea@neopr.co.uk</w:t>
        </w:r>
      </w:hyperlink>
      <w:r w:rsidR="006303D2">
        <w:rPr>
          <w:rFonts w:ascii="Gill Sans MT" w:hAnsi="Gill Sans MT"/>
          <w:sz w:val="20"/>
          <w:szCs w:val="20"/>
          <w:lang w:val="es"/>
        </w:rPr>
        <w:t xml:space="preserve"> </w:t>
      </w:r>
      <w:hyperlink r:id="rId14" w:history="1"/>
      <w:r w:rsidR="006303D2">
        <w:rPr>
          <w:rFonts w:ascii="Gill Sans MT" w:hAnsi="Gill Sans MT"/>
          <w:color w:val="1C1C1C"/>
          <w:sz w:val="20"/>
          <w:szCs w:val="20"/>
          <w:lang w:val="es"/>
        </w:rPr>
        <w:t xml:space="preserve">                </w:t>
      </w:r>
      <w:r w:rsidR="006303D2">
        <w:rPr>
          <w:rFonts w:ascii="Gill Sans MT" w:hAnsi="Gill Sans MT"/>
          <w:color w:val="1C1C1C"/>
          <w:sz w:val="20"/>
          <w:szCs w:val="20"/>
          <w:lang w:val="es"/>
        </w:rPr>
        <w:tab/>
      </w:r>
      <w:r w:rsidR="006303D2">
        <w:rPr>
          <w:rFonts w:ascii="Gill Sans MT" w:hAnsi="Gill Sans MT"/>
          <w:color w:val="1C1C1C"/>
          <w:sz w:val="20"/>
          <w:szCs w:val="20"/>
          <w:lang w:val="es"/>
        </w:rPr>
        <w:tab/>
        <w:t xml:space="preserve">       </w:t>
      </w:r>
      <w:hyperlink r:id="rId15" w:history="1">
        <w:r w:rsidR="006303D2">
          <w:rPr>
            <w:rStyle w:val="Hyperlink"/>
            <w:rFonts w:ascii="Gill Sans MT" w:hAnsi="Gill Sans MT" w:cs="Arial"/>
            <w:sz w:val="20"/>
            <w:szCs w:val="20"/>
            <w:lang w:val="es"/>
          </w:rPr>
          <w:t>lucy.turner@domino-uk.com</w:t>
        </w:r>
      </w:hyperlink>
      <w:bookmarkEnd w:id="0"/>
    </w:p>
    <w:p w14:paraId="5A6F7ACA" w14:textId="53655FC6" w:rsidR="002D2322" w:rsidRPr="00CB1EF8" w:rsidRDefault="002D2322" w:rsidP="00CB1EF8"/>
    <w:sectPr w:rsidR="002D2322" w:rsidRPr="00CB1EF8" w:rsidSect="00EA43F1">
      <w:headerReference w:type="default" r:id="rId16"/>
      <w:footerReference w:type="default" r:id="rId17"/>
      <w:headerReference w:type="first" r:id="rId18"/>
      <w:footerReference w:type="first" r:id="rId19"/>
      <w:pgSz w:w="11906" w:h="16838" w:code="9"/>
      <w:pgMar w:top="1817" w:right="1701" w:bottom="1440" w:left="1701" w:header="709" w:footer="2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70B88" w14:textId="77777777" w:rsidR="00CB501C" w:rsidRDefault="00CB501C" w:rsidP="00CE2364">
      <w:pPr>
        <w:spacing w:line="240" w:lineRule="auto"/>
      </w:pPr>
      <w:r>
        <w:separator/>
      </w:r>
    </w:p>
  </w:endnote>
  <w:endnote w:type="continuationSeparator" w:id="0">
    <w:p w14:paraId="2E05BA1F" w14:textId="77777777" w:rsidR="00CB501C" w:rsidRDefault="00CB501C" w:rsidP="00CE23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BCD25" w14:textId="2FD1B0B4" w:rsidR="006F7BA2" w:rsidRDefault="006F7BA2" w:rsidP="00FD4464">
    <w:pPr>
      <w:pStyle w:val="Footer"/>
      <w:tabs>
        <w:tab w:val="clear" w:pos="4513"/>
        <w:tab w:val="clear" w:pos="9026"/>
      </w:tabs>
      <w:ind w:left="-1418" w:right="-1419"/>
      <w:rPr>
        <w:rFonts w:ascii="Gill Sans MT" w:hAnsi="Gill Sans MT"/>
        <w:i/>
        <w:sz w:val="16"/>
        <w:szCs w:val="16"/>
      </w:rPr>
    </w:pPr>
    <w:r>
      <w:rPr>
        <w:rFonts w:ascii="Gill Sans MT" w:hAnsi="Gill Sans MT"/>
        <w:i/>
        <w:iCs/>
        <w:noProof/>
        <w:sz w:val="16"/>
        <w:szCs w:val="16"/>
        <w:lang w:val="es"/>
      </w:rPr>
      <w:drawing>
        <wp:inline distT="0" distB="0" distL="0" distR="0" wp14:anchorId="07EF9259" wp14:editId="7016A555">
          <wp:extent cx="7162800" cy="1228725"/>
          <wp:effectExtent l="0" t="0" r="0" b="0"/>
          <wp:docPr id="3" name="Picture 3" descr="mixe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xed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228725"/>
                  </a:xfrm>
                  <a:prstGeom prst="rect">
                    <a:avLst/>
                  </a:prstGeom>
                  <a:noFill/>
                  <a:ln>
                    <a:noFill/>
                  </a:ln>
                </pic:spPr>
              </pic:pic>
            </a:graphicData>
          </a:graphic>
        </wp:inline>
      </w:drawing>
    </w:r>
  </w:p>
  <w:p w14:paraId="0CF9DF8F" w14:textId="77777777" w:rsidR="006F7BA2" w:rsidRDefault="006F7BA2">
    <w:pPr>
      <w:pStyle w:val="Footer"/>
    </w:pPr>
    <w:r>
      <w:rPr>
        <w:rFonts w:ascii="Gill Sans MT" w:hAnsi="Gill Sans MT"/>
        <w:i/>
        <w:iCs/>
        <w:sz w:val="16"/>
        <w:szCs w:val="16"/>
        <w:lang w:val="es"/>
      </w:rPr>
      <w:t xml:space="preserve">Página </w:t>
    </w:r>
    <w:r>
      <w:rPr>
        <w:rFonts w:ascii="Gill Sans MT" w:hAnsi="Gill Sans MT"/>
        <w:i/>
        <w:iCs/>
        <w:sz w:val="16"/>
        <w:szCs w:val="16"/>
        <w:lang w:val="es"/>
      </w:rPr>
      <w:fldChar w:fldCharType="begin"/>
    </w:r>
    <w:r>
      <w:rPr>
        <w:rFonts w:ascii="Gill Sans MT" w:hAnsi="Gill Sans MT"/>
        <w:i/>
        <w:iCs/>
        <w:sz w:val="16"/>
        <w:szCs w:val="16"/>
        <w:lang w:val="es"/>
      </w:rPr>
      <w:instrText xml:space="preserve"> PAGE   \* MERGEFORMAT </w:instrText>
    </w:r>
    <w:r>
      <w:rPr>
        <w:rFonts w:ascii="Gill Sans MT" w:hAnsi="Gill Sans MT"/>
        <w:i/>
        <w:iCs/>
        <w:sz w:val="16"/>
        <w:szCs w:val="16"/>
        <w:lang w:val="es"/>
      </w:rPr>
      <w:fldChar w:fldCharType="separate"/>
    </w:r>
    <w:r>
      <w:rPr>
        <w:rFonts w:ascii="Gill Sans MT" w:hAnsi="Gill Sans MT"/>
        <w:i/>
        <w:iCs/>
        <w:noProof/>
        <w:sz w:val="16"/>
        <w:szCs w:val="16"/>
        <w:lang w:val="es"/>
      </w:rPr>
      <w:t>2</w:t>
    </w:r>
    <w:r>
      <w:rPr>
        <w:rFonts w:ascii="Gill Sans MT" w:hAnsi="Gill Sans MT"/>
        <w:sz w:val="16"/>
        <w:szCs w:val="16"/>
        <w:lang w:val="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0CC0" w14:textId="5A0D24FA" w:rsidR="006F7BA2" w:rsidRPr="000152A9" w:rsidRDefault="006F7BA2" w:rsidP="00EA43F1">
    <w:pPr>
      <w:pStyle w:val="Footer"/>
      <w:tabs>
        <w:tab w:val="clear" w:pos="4513"/>
        <w:tab w:val="clear" w:pos="9026"/>
      </w:tabs>
      <w:ind w:left="-1418" w:right="-1419"/>
      <w:rPr>
        <w:rFonts w:ascii="Gill Sans MT" w:hAnsi="Gill Sans MT"/>
        <w:i/>
        <w:sz w:val="16"/>
        <w:szCs w:val="16"/>
      </w:rPr>
    </w:pPr>
    <w:r>
      <w:rPr>
        <w:rFonts w:ascii="Gill Sans MT" w:hAnsi="Gill Sans MT"/>
        <w:i/>
        <w:iCs/>
        <w:noProof/>
        <w:sz w:val="16"/>
        <w:szCs w:val="16"/>
        <w:lang w:val="es"/>
      </w:rPr>
      <w:drawing>
        <wp:inline distT="0" distB="0" distL="0" distR="0" wp14:anchorId="588D215D" wp14:editId="2B042BB2">
          <wp:extent cx="7200900" cy="1238250"/>
          <wp:effectExtent l="0" t="0" r="0" b="0"/>
          <wp:docPr id="2" name="Picture 2" descr="mixe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xed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1238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C754A" w14:textId="77777777" w:rsidR="00CB501C" w:rsidRDefault="00CB501C" w:rsidP="00CE2364">
      <w:pPr>
        <w:spacing w:line="240" w:lineRule="auto"/>
      </w:pPr>
      <w:r>
        <w:separator/>
      </w:r>
    </w:p>
  </w:footnote>
  <w:footnote w:type="continuationSeparator" w:id="0">
    <w:p w14:paraId="282EA123" w14:textId="77777777" w:rsidR="00CB501C" w:rsidRDefault="00CB501C" w:rsidP="00CE23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080D" w14:textId="38D45EE9" w:rsidR="006F7BA2" w:rsidRPr="00FD4464" w:rsidRDefault="006F7BA2" w:rsidP="00FD4464">
    <w:pPr>
      <w:pStyle w:val="Header"/>
      <w:tabs>
        <w:tab w:val="clear" w:pos="4513"/>
        <w:tab w:val="clear" w:pos="9026"/>
        <w:tab w:val="left" w:pos="4536"/>
      </w:tabs>
      <w:rPr>
        <w:rFonts w:ascii="Gill Sans MT" w:hAnsi="Gill Sans MT"/>
        <w:i/>
        <w:sz w:val="16"/>
        <w:szCs w:val="16"/>
      </w:rPr>
    </w:pPr>
    <w:r>
      <w:rPr>
        <w:noProof/>
        <w:lang w:val="es"/>
      </w:rPr>
      <w:drawing>
        <wp:anchor distT="0" distB="0" distL="114300" distR="114300" simplePos="0" relativeHeight="251657728" behindDoc="0" locked="0" layoutInCell="1" allowOverlap="1" wp14:anchorId="2E121D02" wp14:editId="3B43F32A">
          <wp:simplePos x="0" y="0"/>
          <wp:positionH relativeFrom="column">
            <wp:posOffset>15240</wp:posOffset>
          </wp:positionH>
          <wp:positionV relativeFrom="paragraph">
            <wp:posOffset>-2540</wp:posOffset>
          </wp:positionV>
          <wp:extent cx="2087245" cy="638175"/>
          <wp:effectExtent l="0" t="0" r="0" b="0"/>
          <wp:wrapSquare wrapText="bothSides"/>
          <wp:docPr id="4" name="Picture 7" descr="Domino logo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mino logo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lang w:val="e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4438D" w14:textId="26F49516" w:rsidR="006F7BA2" w:rsidRDefault="006F7BA2" w:rsidP="000152A9">
    <w:pPr>
      <w:pStyle w:val="Header"/>
      <w:tabs>
        <w:tab w:val="clear" w:pos="4513"/>
        <w:tab w:val="clear" w:pos="9026"/>
      </w:tabs>
    </w:pPr>
    <w:r>
      <w:rPr>
        <w:noProof/>
        <w:lang w:val="es"/>
      </w:rPr>
      <w:drawing>
        <wp:inline distT="0" distB="0" distL="0" distR="0" wp14:anchorId="0CCE11CA" wp14:editId="4960F06E">
          <wp:extent cx="2085975" cy="638175"/>
          <wp:effectExtent l="0" t="0" r="0" b="0"/>
          <wp:docPr id="1" name="Picture 2" descr="Domino logo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mino logo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638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3NjSzNDcwsTQxNTRR0lEKTi0uzszPAykwNKkFAKoLXSctAAAA"/>
  </w:docVars>
  <w:rsids>
    <w:rsidRoot w:val="009A10A8"/>
    <w:rsid w:val="00005F6D"/>
    <w:rsid w:val="0001036E"/>
    <w:rsid w:val="00010D3B"/>
    <w:rsid w:val="000152A9"/>
    <w:rsid w:val="000156FA"/>
    <w:rsid w:val="00023688"/>
    <w:rsid w:val="00055A35"/>
    <w:rsid w:val="00056F0B"/>
    <w:rsid w:val="000669BF"/>
    <w:rsid w:val="000779D2"/>
    <w:rsid w:val="000803BF"/>
    <w:rsid w:val="00081B2F"/>
    <w:rsid w:val="000C5F31"/>
    <w:rsid w:val="000D454A"/>
    <w:rsid w:val="000E02BC"/>
    <w:rsid w:val="000E0F0E"/>
    <w:rsid w:val="000E125C"/>
    <w:rsid w:val="000F771D"/>
    <w:rsid w:val="001115B7"/>
    <w:rsid w:val="00117E5B"/>
    <w:rsid w:val="001300AE"/>
    <w:rsid w:val="00132008"/>
    <w:rsid w:val="0013311A"/>
    <w:rsid w:val="0013771C"/>
    <w:rsid w:val="0014062C"/>
    <w:rsid w:val="00150527"/>
    <w:rsid w:val="0015060A"/>
    <w:rsid w:val="00162545"/>
    <w:rsid w:val="001671A3"/>
    <w:rsid w:val="00170E67"/>
    <w:rsid w:val="00180004"/>
    <w:rsid w:val="00182974"/>
    <w:rsid w:val="00183202"/>
    <w:rsid w:val="001A0388"/>
    <w:rsid w:val="001B05D7"/>
    <w:rsid w:val="001B0C02"/>
    <w:rsid w:val="001B1DFD"/>
    <w:rsid w:val="001B3658"/>
    <w:rsid w:val="001B5981"/>
    <w:rsid w:val="001E1689"/>
    <w:rsid w:val="001E2D3A"/>
    <w:rsid w:val="00201A67"/>
    <w:rsid w:val="00207D60"/>
    <w:rsid w:val="002163F6"/>
    <w:rsid w:val="0022322C"/>
    <w:rsid w:val="00226AB8"/>
    <w:rsid w:val="00230F3A"/>
    <w:rsid w:val="0023316C"/>
    <w:rsid w:val="00236A81"/>
    <w:rsid w:val="00241A09"/>
    <w:rsid w:val="002477AF"/>
    <w:rsid w:val="002533B1"/>
    <w:rsid w:val="00264EB1"/>
    <w:rsid w:val="002661B5"/>
    <w:rsid w:val="00267006"/>
    <w:rsid w:val="002749A1"/>
    <w:rsid w:val="0029446A"/>
    <w:rsid w:val="002A1071"/>
    <w:rsid w:val="002A1CEE"/>
    <w:rsid w:val="002A78E0"/>
    <w:rsid w:val="002B50D9"/>
    <w:rsid w:val="002D2322"/>
    <w:rsid w:val="002D31C5"/>
    <w:rsid w:val="002D38C2"/>
    <w:rsid w:val="002D5BD1"/>
    <w:rsid w:val="002E0302"/>
    <w:rsid w:val="002E6CDC"/>
    <w:rsid w:val="002F2D9C"/>
    <w:rsid w:val="002F2F6A"/>
    <w:rsid w:val="003010CC"/>
    <w:rsid w:val="00311924"/>
    <w:rsid w:val="00312361"/>
    <w:rsid w:val="00313EFC"/>
    <w:rsid w:val="00323996"/>
    <w:rsid w:val="00326A5B"/>
    <w:rsid w:val="003271B3"/>
    <w:rsid w:val="00346601"/>
    <w:rsid w:val="00361394"/>
    <w:rsid w:val="00361FFA"/>
    <w:rsid w:val="00363457"/>
    <w:rsid w:val="00366249"/>
    <w:rsid w:val="00375C3F"/>
    <w:rsid w:val="00391483"/>
    <w:rsid w:val="00392104"/>
    <w:rsid w:val="00397F91"/>
    <w:rsid w:val="003C6D03"/>
    <w:rsid w:val="003C769D"/>
    <w:rsid w:val="003D6AE8"/>
    <w:rsid w:val="003E287B"/>
    <w:rsid w:val="003E4636"/>
    <w:rsid w:val="003E4663"/>
    <w:rsid w:val="003F1030"/>
    <w:rsid w:val="003F22DE"/>
    <w:rsid w:val="003F41D0"/>
    <w:rsid w:val="003F45DA"/>
    <w:rsid w:val="003F4708"/>
    <w:rsid w:val="003F4BA8"/>
    <w:rsid w:val="0040128B"/>
    <w:rsid w:val="004207F6"/>
    <w:rsid w:val="004240C7"/>
    <w:rsid w:val="00455075"/>
    <w:rsid w:val="00461214"/>
    <w:rsid w:val="00462615"/>
    <w:rsid w:val="00472157"/>
    <w:rsid w:val="00474F12"/>
    <w:rsid w:val="004872C6"/>
    <w:rsid w:val="004978CC"/>
    <w:rsid w:val="004A0B11"/>
    <w:rsid w:val="004A79AA"/>
    <w:rsid w:val="004B4D18"/>
    <w:rsid w:val="004B638D"/>
    <w:rsid w:val="004C04B5"/>
    <w:rsid w:val="004C231A"/>
    <w:rsid w:val="004E25B9"/>
    <w:rsid w:val="004E7D2D"/>
    <w:rsid w:val="004F029E"/>
    <w:rsid w:val="004F03B5"/>
    <w:rsid w:val="004F2791"/>
    <w:rsid w:val="004F5B5E"/>
    <w:rsid w:val="0050352E"/>
    <w:rsid w:val="00507F51"/>
    <w:rsid w:val="0052778F"/>
    <w:rsid w:val="0053328F"/>
    <w:rsid w:val="00536AB0"/>
    <w:rsid w:val="005453E6"/>
    <w:rsid w:val="005537DC"/>
    <w:rsid w:val="00555DB7"/>
    <w:rsid w:val="005579D1"/>
    <w:rsid w:val="00557C6D"/>
    <w:rsid w:val="005602C6"/>
    <w:rsid w:val="00561005"/>
    <w:rsid w:val="0056321D"/>
    <w:rsid w:val="00565B0D"/>
    <w:rsid w:val="005840F6"/>
    <w:rsid w:val="00584D2B"/>
    <w:rsid w:val="0058695C"/>
    <w:rsid w:val="00590621"/>
    <w:rsid w:val="005A7BA3"/>
    <w:rsid w:val="005A7D31"/>
    <w:rsid w:val="005B51FB"/>
    <w:rsid w:val="005B65E4"/>
    <w:rsid w:val="005C36BD"/>
    <w:rsid w:val="005E0516"/>
    <w:rsid w:val="005F4596"/>
    <w:rsid w:val="00605032"/>
    <w:rsid w:val="00615CF8"/>
    <w:rsid w:val="006303D2"/>
    <w:rsid w:val="00632567"/>
    <w:rsid w:val="00650665"/>
    <w:rsid w:val="00653181"/>
    <w:rsid w:val="00657690"/>
    <w:rsid w:val="0066752B"/>
    <w:rsid w:val="00684F82"/>
    <w:rsid w:val="0068751D"/>
    <w:rsid w:val="00687CEF"/>
    <w:rsid w:val="00692062"/>
    <w:rsid w:val="006A22D7"/>
    <w:rsid w:val="006B1FDF"/>
    <w:rsid w:val="006B2C80"/>
    <w:rsid w:val="006B3F20"/>
    <w:rsid w:val="006B4462"/>
    <w:rsid w:val="006B53EA"/>
    <w:rsid w:val="006C0AC6"/>
    <w:rsid w:val="006D6A9C"/>
    <w:rsid w:val="006E5421"/>
    <w:rsid w:val="006F7BA2"/>
    <w:rsid w:val="007043F4"/>
    <w:rsid w:val="00710396"/>
    <w:rsid w:val="00722E17"/>
    <w:rsid w:val="0072501C"/>
    <w:rsid w:val="0073613E"/>
    <w:rsid w:val="00744ED5"/>
    <w:rsid w:val="00745A08"/>
    <w:rsid w:val="00752F31"/>
    <w:rsid w:val="00755FE8"/>
    <w:rsid w:val="00756378"/>
    <w:rsid w:val="00756830"/>
    <w:rsid w:val="0076205D"/>
    <w:rsid w:val="00767C7C"/>
    <w:rsid w:val="00777FE1"/>
    <w:rsid w:val="00786A1E"/>
    <w:rsid w:val="007976F8"/>
    <w:rsid w:val="007A2CCD"/>
    <w:rsid w:val="007B7E87"/>
    <w:rsid w:val="007C4DF4"/>
    <w:rsid w:val="007C5184"/>
    <w:rsid w:val="007C67B0"/>
    <w:rsid w:val="007C764C"/>
    <w:rsid w:val="007D40CC"/>
    <w:rsid w:val="007E252C"/>
    <w:rsid w:val="007E51E6"/>
    <w:rsid w:val="007E645D"/>
    <w:rsid w:val="007F2F81"/>
    <w:rsid w:val="007F7FB9"/>
    <w:rsid w:val="00803D76"/>
    <w:rsid w:val="00813583"/>
    <w:rsid w:val="00813C6B"/>
    <w:rsid w:val="00814392"/>
    <w:rsid w:val="008234D2"/>
    <w:rsid w:val="00831116"/>
    <w:rsid w:val="00842B98"/>
    <w:rsid w:val="00846F25"/>
    <w:rsid w:val="00851A9B"/>
    <w:rsid w:val="00870B34"/>
    <w:rsid w:val="0088694B"/>
    <w:rsid w:val="00887801"/>
    <w:rsid w:val="008A3787"/>
    <w:rsid w:val="008B72BA"/>
    <w:rsid w:val="008B72FD"/>
    <w:rsid w:val="008D5578"/>
    <w:rsid w:val="008E5448"/>
    <w:rsid w:val="008F040C"/>
    <w:rsid w:val="008F1594"/>
    <w:rsid w:val="008F60F6"/>
    <w:rsid w:val="00906157"/>
    <w:rsid w:val="009061D3"/>
    <w:rsid w:val="00910DCF"/>
    <w:rsid w:val="00915D18"/>
    <w:rsid w:val="00924CED"/>
    <w:rsid w:val="00935647"/>
    <w:rsid w:val="00942BDD"/>
    <w:rsid w:val="00942C7C"/>
    <w:rsid w:val="009500A7"/>
    <w:rsid w:val="00960E5A"/>
    <w:rsid w:val="0097425E"/>
    <w:rsid w:val="009865CD"/>
    <w:rsid w:val="009974E5"/>
    <w:rsid w:val="009A10A8"/>
    <w:rsid w:val="009A1284"/>
    <w:rsid w:val="009A24F9"/>
    <w:rsid w:val="009A4DC8"/>
    <w:rsid w:val="009A528A"/>
    <w:rsid w:val="009C7680"/>
    <w:rsid w:val="009D04D1"/>
    <w:rsid w:val="009D0F1E"/>
    <w:rsid w:val="009D30D0"/>
    <w:rsid w:val="009D6F9F"/>
    <w:rsid w:val="009D7EAC"/>
    <w:rsid w:val="009E16EB"/>
    <w:rsid w:val="009E3DAD"/>
    <w:rsid w:val="009E5C3E"/>
    <w:rsid w:val="009E72FF"/>
    <w:rsid w:val="009F45CA"/>
    <w:rsid w:val="00A15477"/>
    <w:rsid w:val="00A17D51"/>
    <w:rsid w:val="00A272B3"/>
    <w:rsid w:val="00A37D69"/>
    <w:rsid w:val="00A4100E"/>
    <w:rsid w:val="00A4117A"/>
    <w:rsid w:val="00A5402C"/>
    <w:rsid w:val="00A55809"/>
    <w:rsid w:val="00A5785B"/>
    <w:rsid w:val="00A62CDB"/>
    <w:rsid w:val="00A6371C"/>
    <w:rsid w:val="00A65135"/>
    <w:rsid w:val="00A73A4B"/>
    <w:rsid w:val="00A8379D"/>
    <w:rsid w:val="00A83EE2"/>
    <w:rsid w:val="00A8566D"/>
    <w:rsid w:val="00A86686"/>
    <w:rsid w:val="00A95E5D"/>
    <w:rsid w:val="00AA05BA"/>
    <w:rsid w:val="00AA23E9"/>
    <w:rsid w:val="00AA39A6"/>
    <w:rsid w:val="00AA4F4E"/>
    <w:rsid w:val="00AB6DE7"/>
    <w:rsid w:val="00AC3876"/>
    <w:rsid w:val="00AD4D7D"/>
    <w:rsid w:val="00AD5DF8"/>
    <w:rsid w:val="00AE2B67"/>
    <w:rsid w:val="00AE30BA"/>
    <w:rsid w:val="00AE381C"/>
    <w:rsid w:val="00AF401C"/>
    <w:rsid w:val="00B0055D"/>
    <w:rsid w:val="00B04797"/>
    <w:rsid w:val="00B069E9"/>
    <w:rsid w:val="00B13C01"/>
    <w:rsid w:val="00B14E1F"/>
    <w:rsid w:val="00B2097C"/>
    <w:rsid w:val="00B276A4"/>
    <w:rsid w:val="00B35923"/>
    <w:rsid w:val="00B36789"/>
    <w:rsid w:val="00B450E2"/>
    <w:rsid w:val="00B45B8A"/>
    <w:rsid w:val="00B46D9F"/>
    <w:rsid w:val="00B4788A"/>
    <w:rsid w:val="00B531C0"/>
    <w:rsid w:val="00B53996"/>
    <w:rsid w:val="00B53BCA"/>
    <w:rsid w:val="00B57FF4"/>
    <w:rsid w:val="00B62317"/>
    <w:rsid w:val="00B67082"/>
    <w:rsid w:val="00B80841"/>
    <w:rsid w:val="00B808C5"/>
    <w:rsid w:val="00B877FA"/>
    <w:rsid w:val="00B87F36"/>
    <w:rsid w:val="00B92B2E"/>
    <w:rsid w:val="00B92E4C"/>
    <w:rsid w:val="00BA0F2E"/>
    <w:rsid w:val="00BA2D2D"/>
    <w:rsid w:val="00BA35ED"/>
    <w:rsid w:val="00BA7D3C"/>
    <w:rsid w:val="00BB3208"/>
    <w:rsid w:val="00BB5332"/>
    <w:rsid w:val="00BB6CE7"/>
    <w:rsid w:val="00BC5ED5"/>
    <w:rsid w:val="00BD0C23"/>
    <w:rsid w:val="00BE14C1"/>
    <w:rsid w:val="00BF67AD"/>
    <w:rsid w:val="00C1306B"/>
    <w:rsid w:val="00C16725"/>
    <w:rsid w:val="00C174F3"/>
    <w:rsid w:val="00C17744"/>
    <w:rsid w:val="00C26920"/>
    <w:rsid w:val="00C31108"/>
    <w:rsid w:val="00C33886"/>
    <w:rsid w:val="00C375A9"/>
    <w:rsid w:val="00C37D7A"/>
    <w:rsid w:val="00C5109D"/>
    <w:rsid w:val="00C52C2C"/>
    <w:rsid w:val="00C55F29"/>
    <w:rsid w:val="00C57BD4"/>
    <w:rsid w:val="00C66206"/>
    <w:rsid w:val="00C70ACD"/>
    <w:rsid w:val="00C74A10"/>
    <w:rsid w:val="00C80827"/>
    <w:rsid w:val="00C978F5"/>
    <w:rsid w:val="00CB1EF8"/>
    <w:rsid w:val="00CB501C"/>
    <w:rsid w:val="00CB5367"/>
    <w:rsid w:val="00CB6622"/>
    <w:rsid w:val="00CB7E43"/>
    <w:rsid w:val="00CE2364"/>
    <w:rsid w:val="00CE4F0C"/>
    <w:rsid w:val="00CE7692"/>
    <w:rsid w:val="00CF43E2"/>
    <w:rsid w:val="00D03D98"/>
    <w:rsid w:val="00D15311"/>
    <w:rsid w:val="00D17DCE"/>
    <w:rsid w:val="00D247A2"/>
    <w:rsid w:val="00D31793"/>
    <w:rsid w:val="00D359CF"/>
    <w:rsid w:val="00D37395"/>
    <w:rsid w:val="00D477C8"/>
    <w:rsid w:val="00D52BC6"/>
    <w:rsid w:val="00D600D8"/>
    <w:rsid w:val="00D61E64"/>
    <w:rsid w:val="00D7247A"/>
    <w:rsid w:val="00D930DF"/>
    <w:rsid w:val="00DB2EC9"/>
    <w:rsid w:val="00DB4A6A"/>
    <w:rsid w:val="00DD4FCF"/>
    <w:rsid w:val="00DE1A45"/>
    <w:rsid w:val="00DE1AEE"/>
    <w:rsid w:val="00DE5D97"/>
    <w:rsid w:val="00DE6EDB"/>
    <w:rsid w:val="00DF33CC"/>
    <w:rsid w:val="00E01771"/>
    <w:rsid w:val="00E043DC"/>
    <w:rsid w:val="00E048D2"/>
    <w:rsid w:val="00E07A07"/>
    <w:rsid w:val="00E122B8"/>
    <w:rsid w:val="00E24265"/>
    <w:rsid w:val="00E242DB"/>
    <w:rsid w:val="00E259E5"/>
    <w:rsid w:val="00E27DCF"/>
    <w:rsid w:val="00E4217B"/>
    <w:rsid w:val="00E51F64"/>
    <w:rsid w:val="00E63D4C"/>
    <w:rsid w:val="00E828FA"/>
    <w:rsid w:val="00E84A55"/>
    <w:rsid w:val="00E91DCA"/>
    <w:rsid w:val="00E95224"/>
    <w:rsid w:val="00EA43F1"/>
    <w:rsid w:val="00EA4B89"/>
    <w:rsid w:val="00EA7532"/>
    <w:rsid w:val="00EB065D"/>
    <w:rsid w:val="00EB1338"/>
    <w:rsid w:val="00ED15F3"/>
    <w:rsid w:val="00ED4BF0"/>
    <w:rsid w:val="00ED4F13"/>
    <w:rsid w:val="00EE4097"/>
    <w:rsid w:val="00EE62CC"/>
    <w:rsid w:val="00EF06BF"/>
    <w:rsid w:val="00EF2104"/>
    <w:rsid w:val="00EF2D8A"/>
    <w:rsid w:val="00EF4C71"/>
    <w:rsid w:val="00EF70C3"/>
    <w:rsid w:val="00F017EC"/>
    <w:rsid w:val="00F02E46"/>
    <w:rsid w:val="00F100EE"/>
    <w:rsid w:val="00F24772"/>
    <w:rsid w:val="00F25208"/>
    <w:rsid w:val="00F25AFC"/>
    <w:rsid w:val="00F32DAD"/>
    <w:rsid w:val="00F33AB9"/>
    <w:rsid w:val="00F3431F"/>
    <w:rsid w:val="00F44D6B"/>
    <w:rsid w:val="00F56B2A"/>
    <w:rsid w:val="00F64F63"/>
    <w:rsid w:val="00F6561F"/>
    <w:rsid w:val="00F672B1"/>
    <w:rsid w:val="00F70422"/>
    <w:rsid w:val="00F70C85"/>
    <w:rsid w:val="00F73354"/>
    <w:rsid w:val="00F747A6"/>
    <w:rsid w:val="00F75AB8"/>
    <w:rsid w:val="00F96A26"/>
    <w:rsid w:val="00FA7E9E"/>
    <w:rsid w:val="00FB03C8"/>
    <w:rsid w:val="00FB2783"/>
    <w:rsid w:val="00FD4464"/>
    <w:rsid w:val="00FD4DED"/>
    <w:rsid w:val="00FD700E"/>
    <w:rsid w:val="00FF3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3DE12B"/>
  <w15:chartTrackingRefBased/>
  <w15:docId w15:val="{D98709B5-0260-4AE2-8368-915A9D82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322"/>
    <w:pPr>
      <w:spacing w:line="360" w:lineRule="auto"/>
    </w:pPr>
    <w:rPr>
      <w:sz w:val="18"/>
      <w:szCs w:val="22"/>
      <w:lang w:eastAsia="en-US"/>
    </w:rPr>
  </w:style>
  <w:style w:type="paragraph" w:styleId="Heading1">
    <w:name w:val="heading 1"/>
    <w:basedOn w:val="Normal"/>
    <w:link w:val="Heading1Char"/>
    <w:uiPriority w:val="9"/>
    <w:qFormat/>
    <w:rsid w:val="00B92E4C"/>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364"/>
    <w:pPr>
      <w:tabs>
        <w:tab w:val="center" w:pos="4513"/>
        <w:tab w:val="right" w:pos="9026"/>
      </w:tabs>
      <w:spacing w:line="240" w:lineRule="auto"/>
    </w:pPr>
  </w:style>
  <w:style w:type="character" w:customStyle="1" w:styleId="HeaderChar">
    <w:name w:val="Header Char"/>
    <w:basedOn w:val="DefaultParagraphFont"/>
    <w:link w:val="Header"/>
    <w:uiPriority w:val="99"/>
    <w:rsid w:val="00CE2364"/>
  </w:style>
  <w:style w:type="paragraph" w:styleId="Footer">
    <w:name w:val="footer"/>
    <w:basedOn w:val="Normal"/>
    <w:link w:val="FooterChar"/>
    <w:uiPriority w:val="99"/>
    <w:unhideWhenUsed/>
    <w:rsid w:val="00CE2364"/>
    <w:pPr>
      <w:tabs>
        <w:tab w:val="center" w:pos="4513"/>
        <w:tab w:val="right" w:pos="9026"/>
      </w:tabs>
      <w:spacing w:line="240" w:lineRule="auto"/>
    </w:pPr>
  </w:style>
  <w:style w:type="character" w:customStyle="1" w:styleId="FooterChar">
    <w:name w:val="Footer Char"/>
    <w:basedOn w:val="DefaultParagraphFont"/>
    <w:link w:val="Footer"/>
    <w:uiPriority w:val="99"/>
    <w:rsid w:val="00CE2364"/>
  </w:style>
  <w:style w:type="paragraph" w:styleId="BalloonText">
    <w:name w:val="Balloon Text"/>
    <w:basedOn w:val="Normal"/>
    <w:link w:val="BalloonTextChar"/>
    <w:uiPriority w:val="99"/>
    <w:semiHidden/>
    <w:unhideWhenUsed/>
    <w:rsid w:val="00CE23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364"/>
    <w:rPr>
      <w:rFonts w:ascii="Tahoma" w:hAnsi="Tahoma" w:cs="Tahoma"/>
      <w:sz w:val="16"/>
      <w:szCs w:val="16"/>
    </w:rPr>
  </w:style>
  <w:style w:type="character" w:styleId="Hyperlink">
    <w:name w:val="Hyperlink"/>
    <w:basedOn w:val="DefaultParagraphFont"/>
    <w:uiPriority w:val="99"/>
    <w:rsid w:val="00EF2104"/>
    <w:rPr>
      <w:color w:val="0000FF"/>
      <w:u w:val="single"/>
    </w:rPr>
  </w:style>
  <w:style w:type="paragraph" w:styleId="NormalWeb">
    <w:name w:val="Normal (Web)"/>
    <w:basedOn w:val="Normal"/>
    <w:uiPriority w:val="99"/>
    <w:rsid w:val="006B53EA"/>
    <w:pPr>
      <w:spacing w:after="240"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F02E46"/>
    <w:rPr>
      <w:sz w:val="16"/>
      <w:szCs w:val="16"/>
    </w:rPr>
  </w:style>
  <w:style w:type="paragraph" w:styleId="CommentText">
    <w:name w:val="annotation text"/>
    <w:basedOn w:val="Normal"/>
    <w:link w:val="CommentTextChar"/>
    <w:uiPriority w:val="99"/>
    <w:unhideWhenUsed/>
    <w:rsid w:val="00F02E46"/>
    <w:pPr>
      <w:spacing w:line="240" w:lineRule="auto"/>
    </w:pPr>
    <w:rPr>
      <w:sz w:val="20"/>
      <w:szCs w:val="20"/>
    </w:rPr>
  </w:style>
  <w:style w:type="character" w:customStyle="1" w:styleId="CommentTextChar">
    <w:name w:val="Comment Text Char"/>
    <w:basedOn w:val="DefaultParagraphFont"/>
    <w:link w:val="CommentText"/>
    <w:uiPriority w:val="99"/>
    <w:rsid w:val="00F02E46"/>
    <w:rPr>
      <w:lang w:eastAsia="en-US"/>
    </w:rPr>
  </w:style>
  <w:style w:type="paragraph" w:styleId="CommentSubject">
    <w:name w:val="annotation subject"/>
    <w:basedOn w:val="CommentText"/>
    <w:next w:val="CommentText"/>
    <w:link w:val="CommentSubjectChar"/>
    <w:uiPriority w:val="99"/>
    <w:semiHidden/>
    <w:unhideWhenUsed/>
    <w:rsid w:val="00F02E46"/>
    <w:rPr>
      <w:b/>
      <w:bCs/>
    </w:rPr>
  </w:style>
  <w:style w:type="character" w:customStyle="1" w:styleId="CommentSubjectChar">
    <w:name w:val="Comment Subject Char"/>
    <w:basedOn w:val="CommentTextChar"/>
    <w:link w:val="CommentSubject"/>
    <w:uiPriority w:val="99"/>
    <w:semiHidden/>
    <w:rsid w:val="00F02E46"/>
    <w:rPr>
      <w:b/>
      <w:bCs/>
      <w:lang w:eastAsia="en-US"/>
    </w:rPr>
  </w:style>
  <w:style w:type="character" w:styleId="UnresolvedMention">
    <w:name w:val="Unresolved Mention"/>
    <w:basedOn w:val="DefaultParagraphFont"/>
    <w:uiPriority w:val="99"/>
    <w:semiHidden/>
    <w:unhideWhenUsed/>
    <w:rsid w:val="00A37D69"/>
    <w:rPr>
      <w:color w:val="605E5C"/>
      <w:shd w:val="clear" w:color="auto" w:fill="E1DFDD"/>
    </w:rPr>
  </w:style>
  <w:style w:type="paragraph" w:styleId="Revision">
    <w:name w:val="Revision"/>
    <w:hidden/>
    <w:uiPriority w:val="99"/>
    <w:semiHidden/>
    <w:rsid w:val="008D5578"/>
    <w:rPr>
      <w:sz w:val="18"/>
      <w:szCs w:val="22"/>
      <w:lang w:eastAsia="en-US"/>
    </w:rPr>
  </w:style>
  <w:style w:type="character" w:customStyle="1" w:styleId="Heading1Char">
    <w:name w:val="Heading 1 Char"/>
    <w:basedOn w:val="DefaultParagraphFont"/>
    <w:link w:val="Heading1"/>
    <w:uiPriority w:val="9"/>
    <w:rsid w:val="00B92E4C"/>
    <w:rPr>
      <w:rFonts w:ascii="Times New Roman" w:eastAsia="Times New Roman" w:hAnsi="Times New Roman"/>
      <w:b/>
      <w:bCs/>
      <w:kern w:val="36"/>
      <w:sz w:val="48"/>
      <w:szCs w:val="48"/>
    </w:rPr>
  </w:style>
  <w:style w:type="character" w:styleId="FollowedHyperlink">
    <w:name w:val="FollowedHyperlink"/>
    <w:basedOn w:val="DefaultParagraphFont"/>
    <w:uiPriority w:val="99"/>
    <w:semiHidden/>
    <w:unhideWhenUsed/>
    <w:rsid w:val="00EF4C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4877">
      <w:bodyDiv w:val="1"/>
      <w:marLeft w:val="0"/>
      <w:marRight w:val="0"/>
      <w:marTop w:val="0"/>
      <w:marBottom w:val="0"/>
      <w:divBdr>
        <w:top w:val="none" w:sz="0" w:space="0" w:color="auto"/>
        <w:left w:val="none" w:sz="0" w:space="0" w:color="auto"/>
        <w:bottom w:val="none" w:sz="0" w:space="0" w:color="auto"/>
        <w:right w:val="none" w:sz="0" w:space="0" w:color="auto"/>
      </w:divBdr>
    </w:div>
    <w:div w:id="61830955">
      <w:bodyDiv w:val="1"/>
      <w:marLeft w:val="0"/>
      <w:marRight w:val="0"/>
      <w:marTop w:val="0"/>
      <w:marBottom w:val="0"/>
      <w:divBdr>
        <w:top w:val="none" w:sz="0" w:space="0" w:color="auto"/>
        <w:left w:val="none" w:sz="0" w:space="0" w:color="auto"/>
        <w:bottom w:val="none" w:sz="0" w:space="0" w:color="auto"/>
        <w:right w:val="none" w:sz="0" w:space="0" w:color="auto"/>
      </w:divBdr>
    </w:div>
    <w:div w:id="675228604">
      <w:bodyDiv w:val="1"/>
      <w:marLeft w:val="0"/>
      <w:marRight w:val="0"/>
      <w:marTop w:val="0"/>
      <w:marBottom w:val="0"/>
      <w:divBdr>
        <w:top w:val="none" w:sz="0" w:space="0" w:color="auto"/>
        <w:left w:val="none" w:sz="0" w:space="0" w:color="auto"/>
        <w:bottom w:val="none" w:sz="0" w:space="0" w:color="auto"/>
        <w:right w:val="none" w:sz="0" w:space="0" w:color="auto"/>
      </w:divBdr>
    </w:div>
    <w:div w:id="931083611">
      <w:bodyDiv w:val="1"/>
      <w:marLeft w:val="0"/>
      <w:marRight w:val="0"/>
      <w:marTop w:val="0"/>
      <w:marBottom w:val="0"/>
      <w:divBdr>
        <w:top w:val="none" w:sz="0" w:space="0" w:color="auto"/>
        <w:left w:val="none" w:sz="0" w:space="0" w:color="auto"/>
        <w:bottom w:val="none" w:sz="0" w:space="0" w:color="auto"/>
        <w:right w:val="none" w:sz="0" w:space="0" w:color="auto"/>
      </w:divBdr>
    </w:div>
    <w:div w:id="1037969559">
      <w:bodyDiv w:val="1"/>
      <w:marLeft w:val="0"/>
      <w:marRight w:val="0"/>
      <w:marTop w:val="0"/>
      <w:marBottom w:val="0"/>
      <w:divBdr>
        <w:top w:val="none" w:sz="0" w:space="0" w:color="auto"/>
        <w:left w:val="none" w:sz="0" w:space="0" w:color="auto"/>
        <w:bottom w:val="none" w:sz="0" w:space="0" w:color="auto"/>
        <w:right w:val="none" w:sz="0" w:space="0" w:color="auto"/>
      </w:divBdr>
    </w:div>
    <w:div w:id="1604532180">
      <w:bodyDiv w:val="1"/>
      <w:marLeft w:val="0"/>
      <w:marRight w:val="0"/>
      <w:marTop w:val="0"/>
      <w:marBottom w:val="0"/>
      <w:divBdr>
        <w:top w:val="none" w:sz="0" w:space="0" w:color="auto"/>
        <w:left w:val="none" w:sz="0" w:space="0" w:color="auto"/>
        <w:bottom w:val="none" w:sz="0" w:space="0" w:color="auto"/>
        <w:right w:val="none" w:sz="0" w:space="0" w:color="auto"/>
      </w:divBdr>
    </w:div>
    <w:div w:id="1713845887">
      <w:bodyDiv w:val="1"/>
      <w:marLeft w:val="0"/>
      <w:marRight w:val="0"/>
      <w:marTop w:val="0"/>
      <w:marBottom w:val="0"/>
      <w:divBdr>
        <w:top w:val="none" w:sz="0" w:space="0" w:color="auto"/>
        <w:left w:val="none" w:sz="0" w:space="0" w:color="auto"/>
        <w:bottom w:val="none" w:sz="0" w:space="0" w:color="auto"/>
        <w:right w:val="none" w:sz="0" w:space="0" w:color="auto"/>
      </w:divBdr>
    </w:div>
    <w:div w:id="1875725332">
      <w:bodyDiv w:val="1"/>
      <w:marLeft w:val="0"/>
      <w:marRight w:val="0"/>
      <w:marTop w:val="0"/>
      <w:marBottom w:val="0"/>
      <w:divBdr>
        <w:top w:val="none" w:sz="0" w:space="0" w:color="auto"/>
        <w:left w:val="none" w:sz="0" w:space="0" w:color="auto"/>
        <w:bottom w:val="none" w:sz="0" w:space="0" w:color="auto"/>
        <w:right w:val="none" w:sz="0" w:space="0" w:color="auto"/>
      </w:divBdr>
    </w:div>
    <w:div w:id="19746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hea@neopr.co.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file:///C:\Users\L_McIntosh\AppData\Local\Microsoft\Windows\INetCache\Content.Outlook\C1DZ022M\www.domino-spain.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2zeeZBJ" TargetMode="External"/><Relationship Id="rId5" Type="http://schemas.openxmlformats.org/officeDocument/2006/relationships/styles" Target="styles.xml"/><Relationship Id="rId15" Type="http://schemas.openxmlformats.org/officeDocument/2006/relationships/hyperlink" Target="mailto:Lucy.turner@domino-uk.com" TargetMode="External"/><Relationship Id="rId10" Type="http://schemas.openxmlformats.org/officeDocument/2006/relationships/hyperlink" Target="https://www.domino-printing.com/es-es/home.aspx?utm_source=onlinepublication-FY20-Q1&amp;utm_medium=press-release&amp;utm_campaign=GlobaPR&amp;utm_content=Gx-Series-press-release" TargetMode="Externa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_Whitwham\AppData\Local\Temp\Temp1_DominoDoMoreTemplates%20(1).zip\Domino%20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D2869A9B48E542A594E0F7C6DFAEFA" ma:contentTypeVersion="13" ma:contentTypeDescription="Create a new document." ma:contentTypeScope="" ma:versionID="c57ae5c2c13751dca08dd7c871309d1c">
  <xsd:schema xmlns:xsd="http://www.w3.org/2001/XMLSchema" xmlns:xs="http://www.w3.org/2001/XMLSchema" xmlns:p="http://schemas.microsoft.com/office/2006/metadata/properties" xmlns:ns3="3e112ae9-ff2f-4158-969e-b76722d05d4d" xmlns:ns4="ffd50cbd-19af-4e37-8533-2732d64a7204" targetNamespace="http://schemas.microsoft.com/office/2006/metadata/properties" ma:root="true" ma:fieldsID="f9953cc32bbf966eff6fea3dd96cfa8f" ns3:_="" ns4:_="">
    <xsd:import namespace="3e112ae9-ff2f-4158-969e-b76722d05d4d"/>
    <xsd:import namespace="ffd50cbd-19af-4e37-8533-2732d64a72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12ae9-ff2f-4158-969e-b76722d05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d50cbd-19af-4e37-8533-2732d64a72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4F107-6521-402C-9387-3683392CE341}">
  <ds:schemaRefs>
    <ds:schemaRef ds:uri="http://schemas.microsoft.com/sharepoint/v3/contenttype/forms"/>
  </ds:schemaRefs>
</ds:datastoreItem>
</file>

<file path=customXml/itemProps2.xml><?xml version="1.0" encoding="utf-8"?>
<ds:datastoreItem xmlns:ds="http://schemas.openxmlformats.org/officeDocument/2006/customXml" ds:itemID="{FF77DA28-55A9-4790-BF22-AA6C8330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12ae9-ff2f-4158-969e-b76722d05d4d"/>
    <ds:schemaRef ds:uri="ffd50cbd-19af-4e37-8533-2732d64a7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0358C4-DAC4-44A4-8815-A4FD587CB4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7D4580-F895-4C3A-8C9E-56C82A24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Domino press release template</Template>
  <TotalTime>0</TotalTime>
  <Pages>5</Pages>
  <Words>1487</Words>
  <Characters>8477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Whitwham</dc:creator>
  <cp:keywords/>
  <cp:lastModifiedBy>Lucy Turner</cp:lastModifiedBy>
  <cp:revision>2</cp:revision>
  <dcterms:created xsi:type="dcterms:W3CDTF">2020-05-06T17:51:00Z</dcterms:created>
  <dcterms:modified xsi:type="dcterms:W3CDTF">2020-05-06T17:51:00Z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0x010100CBD2869A9B48E542A594E0F7C6DFAEFA</vt:lpwstr>
  </property>
</Properties>
</file>