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7BB3" w14:textId="771C51B5" w:rsidR="00986648" w:rsidRPr="000648FB" w:rsidRDefault="00986648" w:rsidP="00986648">
      <w:pPr>
        <w:rPr>
          <w:rFonts w:ascii="Gill Sans MT" w:hAnsi="Gill Sans MT"/>
          <w:b/>
          <w:bCs/>
          <w:color w:val="262626" w:themeColor="text1" w:themeTint="D9"/>
          <w:sz w:val="22"/>
        </w:rPr>
      </w:pPr>
      <w:r>
        <w:rPr>
          <w:rFonts w:ascii="Gill Sans MT" w:hAnsi="Gill Sans MT"/>
          <w:b/>
          <w:bCs/>
          <w:color w:val="262626" w:themeColor="text1" w:themeTint="D9"/>
          <w:sz w:val="22"/>
          <w:lang w:val="es"/>
        </w:rPr>
        <w:t>COMUNICADO DE PRENSA</w:t>
      </w:r>
    </w:p>
    <w:p w14:paraId="6548DF0D" w14:textId="5AE735DA" w:rsidR="00DA3109" w:rsidRPr="000648FB" w:rsidRDefault="00DA3109" w:rsidP="00986648">
      <w:pPr>
        <w:spacing w:before="120" w:after="120" w:line="240" w:lineRule="auto"/>
        <w:jc w:val="center"/>
        <w:rPr>
          <w:rFonts w:ascii="Gill Sans MT" w:hAnsi="Gill Sans MT" w:cs="Arial"/>
          <w:b/>
          <w:color w:val="262626" w:themeColor="text1" w:themeTint="D9"/>
          <w:sz w:val="28"/>
          <w:szCs w:val="28"/>
        </w:rPr>
      </w:pPr>
      <w:r>
        <w:rPr>
          <w:rFonts w:ascii="Gill Sans MT" w:hAnsi="Gill Sans MT" w:cs="Arial"/>
          <w:b/>
          <w:bCs/>
          <w:color w:val="262626" w:themeColor="text1" w:themeTint="D9"/>
          <w:sz w:val="28"/>
          <w:szCs w:val="28"/>
          <w:lang w:val="es"/>
        </w:rPr>
        <w:t xml:space="preserve">Domino y Sappi colaboran para conseguir una codificación láser </w:t>
      </w:r>
      <w:r w:rsidR="0070193B">
        <w:rPr>
          <w:rFonts w:ascii="Gill Sans MT" w:hAnsi="Gill Sans MT" w:cs="Arial"/>
          <w:b/>
          <w:bCs/>
          <w:color w:val="262626" w:themeColor="text1" w:themeTint="D9"/>
          <w:sz w:val="28"/>
          <w:szCs w:val="28"/>
          <w:lang w:val="es"/>
        </w:rPr>
        <w:t xml:space="preserve"> and</w:t>
      </w:r>
      <w:r>
        <w:rPr>
          <w:rFonts w:ascii="Gill Sans MT" w:hAnsi="Gill Sans MT" w:cs="Arial"/>
          <w:b/>
          <w:bCs/>
          <w:color w:val="262626" w:themeColor="text1" w:themeTint="D9"/>
          <w:sz w:val="28"/>
          <w:szCs w:val="28"/>
          <w:lang w:val="es"/>
        </w:rPr>
        <w:t>sostenible del papel film para los envases de alimentos flexibles</w:t>
      </w:r>
    </w:p>
    <w:p w14:paraId="481DD998"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576AC48D" w14:textId="3C317742" w:rsidR="00DA3109" w:rsidRPr="000648FB" w:rsidRDefault="00DA3109" w:rsidP="00986648">
      <w:pPr>
        <w:spacing w:before="120" w:after="120" w:line="240" w:lineRule="auto"/>
        <w:jc w:val="center"/>
        <w:rPr>
          <w:rFonts w:ascii="Gill Sans MT" w:hAnsi="Gill Sans MT" w:cs="Arial"/>
          <w:b/>
          <w:color w:val="262626" w:themeColor="text1" w:themeTint="D9"/>
          <w:sz w:val="24"/>
          <w:szCs w:val="24"/>
        </w:rPr>
      </w:pPr>
      <w:r w:rsidRPr="007265EE">
        <w:rPr>
          <w:rFonts w:ascii="Gill Sans MT" w:hAnsi="Gill Sans MT" w:cs="Arial"/>
          <w:i/>
          <w:iCs/>
          <w:color w:val="262626" w:themeColor="text1" w:themeTint="D9"/>
          <w:sz w:val="22"/>
          <w:lang w:val="es"/>
        </w:rPr>
        <w:t>Gracias a una solución de codificación y marcaje que no necesita impresión, los clientes de los envases de alimentos de Sappi se benefician de una alternativa reciclable a los envases de compuestos de plástico.</w:t>
      </w:r>
    </w:p>
    <w:p w14:paraId="50B8ED0D"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33484973" w14:textId="6933649D" w:rsidR="00DA3109" w:rsidRPr="000648FB" w:rsidRDefault="001E1357" w:rsidP="002C4AD6">
      <w:pPr>
        <w:spacing w:before="120" w:after="120" w:line="240" w:lineRule="auto"/>
        <w:rPr>
          <w:rFonts w:ascii="Gill Sans MT" w:eastAsia="Times New Roman" w:hAnsi="Gill Sans MT" w:cs="Arial"/>
          <w:color w:val="262626" w:themeColor="text1" w:themeTint="D9"/>
          <w:sz w:val="22"/>
        </w:rPr>
      </w:pPr>
      <w:hyperlink r:id="rId7" w:history="1">
        <w:r w:rsidR="004F5042" w:rsidRPr="001E1357">
          <w:rPr>
            <w:rStyle w:val="Hyperlink"/>
            <w:rFonts w:ascii="Gill Sans MT" w:hAnsi="Gill Sans MT"/>
            <w:sz w:val="22"/>
            <w:lang w:val="es"/>
          </w:rPr>
          <w:t>Domino Printing Sciences (Domino)</w:t>
        </w:r>
      </w:hyperlink>
      <w:r w:rsidR="004F5042">
        <w:rPr>
          <w:rFonts w:ascii="Gill Sans MT" w:hAnsi="Gill Sans MT"/>
          <w:color w:val="262626" w:themeColor="text1" w:themeTint="D9"/>
          <w:sz w:val="22"/>
          <w:lang w:val="es"/>
        </w:rPr>
        <w:t xml:space="preserve"> se</w:t>
      </w:r>
      <w:r w:rsidR="004F5042">
        <w:rPr>
          <w:lang w:val="es"/>
        </w:rPr>
        <w:t xml:space="preserve"> complace en anunciar que su codificador láser CO2 de la Serie D es la solución de codificación y marcaje adecuada para los fabricantes de alimentos que utilizan </w:t>
      </w:r>
      <w:hyperlink r:id="rId8" w:history="1">
        <w:r w:rsidR="004F5042" w:rsidRPr="001E1357">
          <w:rPr>
            <w:rStyle w:val="Hyperlink"/>
            <w:rFonts w:ascii="Gill Sans MT" w:eastAsia="Times New Roman" w:hAnsi="Gill Sans MT" w:cs="Arial"/>
            <w:sz w:val="22"/>
            <w:lang w:val="es"/>
          </w:rPr>
          <w:t>el papel film, de fibra y sostenible de Sappi para los envases flexibles</w:t>
        </w:r>
      </w:hyperlink>
      <w:r w:rsidR="004F5042">
        <w:rPr>
          <w:rFonts w:ascii="Gill Sans MT" w:hAnsi="Gill Sans MT"/>
          <w:color w:val="262626" w:themeColor="text1" w:themeTint="D9"/>
          <w:sz w:val="22"/>
          <w:lang w:val="es"/>
        </w:rPr>
        <w:t xml:space="preserve">. </w:t>
      </w:r>
    </w:p>
    <w:p w14:paraId="77369F8F" w14:textId="40AA2912" w:rsidR="00DA3109" w:rsidRPr="000648FB" w:rsidRDefault="00DA3109" w:rsidP="002C4AD6">
      <w:pPr>
        <w:spacing w:before="120" w:after="120" w:line="240" w:lineRule="auto"/>
        <w:rPr>
          <w:rFonts w:ascii="Gill Sans MT" w:eastAsia="Times New Roman" w:hAnsi="Gill Sans MT" w:cs="Arial"/>
          <w:color w:val="262626" w:themeColor="text1" w:themeTint="D9"/>
          <w:sz w:val="22"/>
        </w:rPr>
      </w:pPr>
      <w:r>
        <w:rPr>
          <w:rFonts w:ascii="Gill Sans MT" w:eastAsia="Times New Roman" w:hAnsi="Gill Sans MT"/>
          <w:color w:val="262626" w:themeColor="text1" w:themeTint="D9"/>
          <w:sz w:val="22"/>
          <w:lang w:val="es"/>
        </w:rPr>
        <w:t xml:space="preserve">Domino ha colaborado con </w:t>
      </w:r>
      <w:hyperlink r:id="rId9" w:history="1">
        <w:r>
          <w:rPr>
            <w:rStyle w:val="Hyperlink"/>
            <w:rFonts w:ascii="Gill Sans MT" w:eastAsia="Times New Roman" w:hAnsi="Gill Sans MT" w:cs="Arial"/>
            <w:color w:val="262626" w:themeColor="text1" w:themeTint="D9"/>
            <w:sz w:val="22"/>
            <w:lang w:val="es"/>
          </w:rPr>
          <w:t>Sappi</w:t>
        </w:r>
      </w:hyperlink>
      <w:r>
        <w:rPr>
          <w:rFonts w:ascii="Gill Sans MT" w:eastAsia="Times New Roman" w:hAnsi="Gill Sans MT"/>
          <w:color w:val="262626" w:themeColor="text1" w:themeTint="D9"/>
          <w:sz w:val="22"/>
          <w:lang w:val="es"/>
        </w:rPr>
        <w:t xml:space="preserve">, </w:t>
      </w:r>
      <w:r>
        <w:rPr>
          <w:rFonts w:ascii="Gill Sans MT" w:eastAsia="Times New Roman" w:hAnsi="Gill Sans MT"/>
          <w:color w:val="262626" w:themeColor="text1" w:themeTint="D9"/>
          <w:sz w:val="24"/>
          <w:szCs w:val="24"/>
          <w:lang w:val="es"/>
        </w:rPr>
        <w:t xml:space="preserve">uno de los mayores proveedores mundiales de productos de envasado de fibra, </w:t>
      </w:r>
      <w:r>
        <w:rPr>
          <w:rFonts w:ascii="Gill Sans MT" w:eastAsia="Times New Roman" w:hAnsi="Gill Sans MT"/>
          <w:color w:val="262626" w:themeColor="text1" w:themeTint="D9"/>
          <w:sz w:val="22"/>
          <w:lang w:val="es"/>
        </w:rPr>
        <w:t xml:space="preserve">para determinar la solución de codificación láser ideal para las marcas de alimentos internacionales que necesitan códigos de alta calidad en los envases con papel film. Tras exhaustivas pruebas de idoneidad, se utilizaron codificadores láser CO2 de la Serie D de Domino para codificar una gama de seis productos diferentes de Sappi y, en todos los casos, se obtuvieron códigos nítidos y de calidad sin que se vieran afectadas las propiedades de barrera. </w:t>
      </w:r>
    </w:p>
    <w:p w14:paraId="0594288A"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«Estamos encantados de poder ofrecer a los clientes que compran productos envasados de alimentos de Sappi una solución de codificación láser eficaz que convierta su envase de productos reciclable en una verdadera alternativa sostenible a los materiales compuestos de plástico», explica el Dr. Stefan Stadler, Team Lead de la Academia de Láser de Domino. «El mercado de los envases de productos sostenibles está creciendo, y la demanda de alternativas a los plásticos flexibles difíciles de reciclar, como el papel barrera de Sappi, va a seguir aumentando. Tuvimos el placer de trabajar con Sappi para explorar estos nuevos materiales y ayudar a encontrar la solución de codificación perfecta para los requisitos individuales de sus clientes».</w:t>
      </w:r>
    </w:p>
    <w:p w14:paraId="1FE3E5B7" w14:textId="77777777" w:rsidR="00DA3109" w:rsidRPr="000648FB" w:rsidRDefault="00DA3109" w:rsidP="002C4AD6">
      <w:pPr>
        <w:autoSpaceDE w:val="0"/>
        <w:autoSpaceDN w:val="0"/>
        <w:adjustRightInd w:val="0"/>
        <w:spacing w:before="120" w:after="120" w:line="240" w:lineRule="auto"/>
        <w:rPr>
          <w:rFonts w:ascii="Gill Sans MT" w:hAnsi="Gill Sans MT" w:cs="Arial"/>
          <w:b/>
          <w:color w:val="262626" w:themeColor="text1" w:themeTint="D9"/>
          <w:sz w:val="22"/>
        </w:rPr>
      </w:pPr>
      <w:r>
        <w:rPr>
          <w:rFonts w:ascii="Gill Sans MT" w:hAnsi="Gill Sans MT" w:cs="Arial"/>
          <w:b/>
          <w:bCs/>
          <w:color w:val="262626" w:themeColor="text1" w:themeTint="D9"/>
          <w:sz w:val="22"/>
          <w:lang w:val="es"/>
        </w:rPr>
        <w:t xml:space="preserve">Requisitos de codificación para el papel film  </w:t>
      </w:r>
    </w:p>
    <w:p w14:paraId="04F05E13"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Sappi ha desarrollado una gama de papeles barrera para sustituir a los tradicionales compuestos plásticos de varios materiales que no se pueden reciclar. Este catálogo de productos incluye revestimientos barrera con base agua que protegen contra la humedad, la oxidación, los aromas, la grasa y el aceite mineral.</w:t>
      </w:r>
    </w:p>
    <w:p w14:paraId="1455A20C" w14:textId="77777777" w:rsidR="00DA3109" w:rsidRPr="000648FB" w:rsidRDefault="00DA3109" w:rsidP="002C4AD6">
      <w:pPr>
        <w:autoSpaceDE w:val="0"/>
        <w:autoSpaceDN w:val="0"/>
        <w:adjustRightInd w:val="0"/>
        <w:spacing w:before="120" w:after="120" w:line="240" w:lineRule="auto"/>
        <w:rPr>
          <w:rFonts w:ascii="Gill Sans MT" w:hAnsi="Gill Sans MT" w:cs="Arial"/>
          <w:bCs/>
          <w:color w:val="262626" w:themeColor="text1" w:themeTint="D9"/>
          <w:sz w:val="22"/>
        </w:rPr>
      </w:pPr>
      <w:r>
        <w:rPr>
          <w:rFonts w:ascii="Gill Sans MT" w:hAnsi="Gill Sans MT" w:cs="Arial"/>
          <w:color w:val="262626" w:themeColor="text1" w:themeTint="D9"/>
          <w:sz w:val="22"/>
          <w:lang w:val="es"/>
        </w:rPr>
        <w:t xml:space="preserve">Entre las aplicaciones habituales figuran: </w:t>
      </w:r>
    </w:p>
    <w:p w14:paraId="3436611B"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es"/>
        </w:rPr>
        <w:t xml:space="preserve">bolsas de fondo plano para ingredientes deshidratados como el azúcar y la pasta; </w:t>
      </w:r>
    </w:p>
    <w:p w14:paraId="25380BDF"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es"/>
        </w:rPr>
        <w:t>retractilados para aperitivos, chocolate y confitería; y</w:t>
      </w:r>
    </w:p>
    <w:p w14:paraId="5DF4F2A8" w14:textId="6432A566"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es"/>
        </w:rPr>
        <w:t xml:space="preserve">bolsas y tapas para alimentos frescos y procesados. </w:t>
      </w:r>
    </w:p>
    <w:p w14:paraId="06001AF1" w14:textId="77777777" w:rsidR="002C4AD6" w:rsidRPr="000648FB" w:rsidRDefault="002C4AD6" w:rsidP="002C4AD6">
      <w:pPr>
        <w:autoSpaceDE w:val="0"/>
        <w:autoSpaceDN w:val="0"/>
        <w:adjustRightInd w:val="0"/>
        <w:spacing w:before="120" w:after="120" w:line="254" w:lineRule="auto"/>
        <w:contextualSpacing/>
        <w:rPr>
          <w:rFonts w:ascii="Gill Sans MT" w:hAnsi="Gill Sans MT" w:cs="Arial"/>
          <w:bCs/>
          <w:color w:val="262626" w:themeColor="text1" w:themeTint="D9"/>
          <w:sz w:val="22"/>
        </w:rPr>
      </w:pPr>
    </w:p>
    <w:p w14:paraId="24B89073" w14:textId="77777777" w:rsidR="00DA3109" w:rsidRPr="000648FB" w:rsidRDefault="00DA3109" w:rsidP="002C4AD6">
      <w:pPr>
        <w:spacing w:before="120" w:after="120" w:line="240" w:lineRule="auto"/>
        <w:rPr>
          <w:rFonts w:ascii="Gill Sans MT" w:hAnsi="Gill Sans MT"/>
          <w:bCs/>
          <w:color w:val="262626" w:themeColor="text1" w:themeTint="D9"/>
          <w:sz w:val="22"/>
        </w:rPr>
      </w:pPr>
      <w:r>
        <w:rPr>
          <w:rFonts w:ascii="Gill Sans MT" w:hAnsi="Gill Sans MT" w:cs="Arial"/>
          <w:color w:val="262626" w:themeColor="text1" w:themeTint="D9"/>
          <w:sz w:val="22"/>
          <w:lang w:val="es"/>
        </w:rPr>
        <w:t xml:space="preserve">Los requisitos exactos de la codificación varían en función de la aplicación específica del cliente; sin embargo, todas las líneas de envases de alimentos normalmente requieren la impresión de las fechas de caducidad y consumo preferente obligatorias, así como los códigos de lote y producto habituales. Además, muchos fabricantes de alimentos y bebidas barajan actualmente el uso de soluciones de codificación más sofisticadas, que comprenden la aplicación de códigos 2D para facilitar el intercambio y la trazabilidad de los datos. </w:t>
      </w:r>
    </w:p>
    <w:p w14:paraId="578A5B46" w14:textId="77777777" w:rsidR="00DA3109" w:rsidRPr="000648FB" w:rsidRDefault="00DA3109" w:rsidP="002C4AD6">
      <w:pPr>
        <w:spacing w:before="120" w:after="120" w:line="240" w:lineRule="auto"/>
        <w:rPr>
          <w:rFonts w:ascii="Gill Sans MT" w:hAnsi="Gill Sans MT"/>
          <w:bCs/>
          <w:color w:val="262626" w:themeColor="text1" w:themeTint="D9"/>
          <w:sz w:val="22"/>
        </w:rPr>
      </w:pPr>
      <w:r>
        <w:rPr>
          <w:rFonts w:ascii="Gill Sans MT" w:hAnsi="Gill Sans MT"/>
          <w:color w:val="262626" w:themeColor="text1" w:themeTint="D9"/>
          <w:sz w:val="22"/>
          <w:lang w:val="es"/>
        </w:rPr>
        <w:t xml:space="preserve">«Estamos observando un incremento en el número de marcas que se plantean añadir códigos 2D a sus envases acabados, a menudo con el fin de facilitar la trazabilidad de los productos, aunque </w:t>
      </w:r>
      <w:r>
        <w:rPr>
          <w:rFonts w:ascii="Gill Sans MT" w:hAnsi="Gill Sans MT"/>
          <w:color w:val="262626" w:themeColor="text1" w:themeTint="D9"/>
          <w:sz w:val="22"/>
          <w:lang w:val="es"/>
        </w:rPr>
        <w:lastRenderedPageBreak/>
        <w:t>también como respuesta a la demanda de los consumidores de más información sobre el origen de los productos envasados», señala Mike Zywietz, ingeniero de aplicaciones de productos de Sappi.</w:t>
      </w:r>
    </w:p>
    <w:p w14:paraId="71DC81EA" w14:textId="77777777" w:rsidR="00DA3109" w:rsidRPr="000648FB" w:rsidRDefault="00DA3109" w:rsidP="002C4AD6">
      <w:pPr>
        <w:spacing w:before="120" w:after="120" w:line="240" w:lineRule="auto"/>
        <w:rPr>
          <w:rFonts w:ascii="Gill Sans MT" w:hAnsi="Gill Sans MT" w:cs="Arial"/>
          <w:bCs/>
          <w:color w:val="262626" w:themeColor="text1" w:themeTint="D9"/>
          <w:sz w:val="22"/>
        </w:rPr>
      </w:pPr>
      <w:r>
        <w:rPr>
          <w:rFonts w:ascii="Gill Sans MT" w:hAnsi="Gill Sans MT"/>
          <w:color w:val="262626" w:themeColor="text1" w:themeTint="D9"/>
          <w:sz w:val="22"/>
          <w:lang w:val="es"/>
        </w:rPr>
        <w:t xml:space="preserve">«No es posible añadir este tipo de información como parte del diseño del envase original, ya que los códigos de trazabilidad necesitan información nueva para cada lote o producto individual», prosigue. «Con un láser, nuestros clientes pueden incorporar un código 2D al final del proceso, sin necesidad de hacer cambios en la imagen impresa o el diseño del envase del producto: se puede añadir un código nuevo junto a los códigos obligatorios en cuestión de milisegundos sin coste adicional».  </w:t>
      </w:r>
    </w:p>
    <w:p w14:paraId="3370E705" w14:textId="77777777" w:rsidR="00DA3109" w:rsidRPr="000648FB" w:rsidRDefault="00DA3109" w:rsidP="002C4AD6">
      <w:pPr>
        <w:autoSpaceDE w:val="0"/>
        <w:autoSpaceDN w:val="0"/>
        <w:adjustRightInd w:val="0"/>
        <w:spacing w:before="120" w:after="120" w:line="240" w:lineRule="auto"/>
        <w:rPr>
          <w:rFonts w:ascii="Gill Sans MT" w:hAnsi="Gill Sans MT" w:cs="Arial"/>
          <w:b/>
          <w:bCs/>
          <w:color w:val="262626" w:themeColor="text1" w:themeTint="D9"/>
          <w:sz w:val="22"/>
        </w:rPr>
      </w:pPr>
      <w:r>
        <w:rPr>
          <w:rFonts w:ascii="Gill Sans MT" w:hAnsi="Gill Sans MT" w:cs="Arial"/>
          <w:b/>
          <w:bCs/>
          <w:color w:val="262626" w:themeColor="text1" w:themeTint="D9"/>
          <w:sz w:val="22"/>
          <w:lang w:val="es"/>
        </w:rPr>
        <w:t>Desarrollo de la solución</w:t>
      </w:r>
    </w:p>
    <w:p w14:paraId="0D5B6BC8" w14:textId="77777777" w:rsidR="00DA3109" w:rsidRPr="000648FB" w:rsidRDefault="00DA3109" w:rsidP="002C4AD6">
      <w:pPr>
        <w:autoSpaceDE w:val="0"/>
        <w:autoSpaceDN w:val="0"/>
        <w:adjustRightInd w:val="0"/>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Como los láseres CO2 son el sistema más adecuado para los envases de papel, el primer paso consistió en determinar qué tipo de láser CO2 sería más eficaz. Para identificar la longitud de onda del láser ideal, los especialistas de Domino realizaron el análisis espectroscópico de seis papeles film diferentes de Sappi con la intención de identificar la longitud de onda del láser que mejor interactuaba con el material del sustrato.</w:t>
      </w:r>
    </w:p>
    <w:p w14:paraId="07429DA5"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 xml:space="preserve">«Tras este análisis inicial, identificamos a nuestro láser CO2 de tubo azul de la Serie D como la posible solución para los papeles barrera de Sappi», declara Stadler. En posteriores pruebas de idoneidad se determinó que el láser </w:t>
      </w:r>
      <w:r>
        <w:rPr>
          <w:rFonts w:ascii="Gill Sans MT" w:hAnsi="Gill Sans MT"/>
          <w:b/>
          <w:bCs/>
          <w:color w:val="262626" w:themeColor="text1" w:themeTint="D9"/>
          <w:sz w:val="22"/>
          <w:lang w:val="es"/>
        </w:rPr>
        <w:t>D3</w:t>
      </w:r>
      <w:r>
        <w:rPr>
          <w:rFonts w:ascii="Gill Sans MT" w:hAnsi="Gill Sans MT"/>
          <w:color w:val="262626" w:themeColor="text1" w:themeTint="D9"/>
          <w:sz w:val="22"/>
          <w:lang w:val="es"/>
        </w:rPr>
        <w:t xml:space="preserve">20i de tubo azul era la solución óptima. </w:t>
      </w:r>
    </w:p>
    <w:p w14:paraId="21A66915"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 xml:space="preserve">En las pruebas de calidad del código, el </w:t>
      </w:r>
      <w:r>
        <w:rPr>
          <w:rFonts w:ascii="Gill Sans MT" w:hAnsi="Gill Sans MT"/>
          <w:b/>
          <w:bCs/>
          <w:color w:val="262626" w:themeColor="text1" w:themeTint="D9"/>
          <w:sz w:val="22"/>
          <w:lang w:val="es"/>
        </w:rPr>
        <w:t>D3</w:t>
      </w:r>
      <w:r>
        <w:rPr>
          <w:rFonts w:ascii="Gill Sans MT" w:hAnsi="Gill Sans MT"/>
          <w:color w:val="262626" w:themeColor="text1" w:themeTint="D9"/>
          <w:sz w:val="22"/>
          <w:lang w:val="es"/>
        </w:rPr>
        <w:t xml:space="preserve">20i creó códigos nítidos y claros en los papeles film para mensajes simples, como la fecha de consumo preferente y los códigos de lote, y diseños más complejos, entre ellos gráficos y códigos 2D escaneables. </w:t>
      </w:r>
    </w:p>
    <w:p w14:paraId="081A0F91"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 xml:space="preserve">A continuación, Domino utilizó imágenes 3D para comprobar la profundidad del grabado láser y asegurarse de que el sustrato no se perforaba ni se exponía a ningún riesgo. Este análisis lo corroboró </w:t>
      </w:r>
      <w:r>
        <w:rPr>
          <w:rFonts w:ascii="Gill Sans MT" w:hAnsi="Gill Sans MT"/>
          <w:color w:val="262626" w:themeColor="text1" w:themeTint="D9"/>
          <w:sz w:val="22"/>
          <w:shd w:val="clear" w:color="auto" w:fill="FFFFFF"/>
          <w:lang w:val="es"/>
        </w:rPr>
        <w:t xml:space="preserve">Alexander Schröder, ingeniero de aplicaciones de productos del centro de I+D </w:t>
      </w:r>
      <w:r>
        <w:rPr>
          <w:rFonts w:ascii="Gill Sans MT" w:hAnsi="Gill Sans MT"/>
          <w:color w:val="262626" w:themeColor="text1" w:themeTint="D9"/>
          <w:sz w:val="22"/>
          <w:lang w:val="es"/>
        </w:rPr>
        <w:t>de Sappi, que realizó pruebas adicionales de las propiedades de barrera en los materiales codificados por Domino.</w:t>
      </w:r>
    </w:p>
    <w:p w14:paraId="6AD3E558" w14:textId="52BF94D1"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 xml:space="preserve">«Nos impresionaron mucho los resultados de las pruebas de las propiedades de barrera», afirma Zywietz. «Esto, junto con la calidad y la claridad de los códigos, convierte a la Serie D de Domino en una elección acertada para los clientes de Sappi». </w:t>
      </w:r>
    </w:p>
    <w:p w14:paraId="5E125F99" w14:textId="77777777" w:rsidR="00DA3109" w:rsidRPr="000648FB" w:rsidRDefault="00DA3109" w:rsidP="002C4AD6">
      <w:pPr>
        <w:spacing w:before="120" w:after="120" w:line="240" w:lineRule="auto"/>
        <w:rPr>
          <w:rFonts w:ascii="Gill Sans MT" w:hAnsi="Gill Sans MT"/>
          <w:b/>
          <w:bCs/>
          <w:color w:val="262626" w:themeColor="text1" w:themeTint="D9"/>
          <w:sz w:val="22"/>
        </w:rPr>
      </w:pPr>
      <w:r>
        <w:rPr>
          <w:rFonts w:ascii="Gill Sans MT" w:hAnsi="Gill Sans MT"/>
          <w:b/>
          <w:bCs/>
          <w:color w:val="262626" w:themeColor="text1" w:themeTint="D9"/>
          <w:sz w:val="22"/>
          <w:lang w:val="es"/>
        </w:rPr>
        <w:t>Una inversión colaborativa</w:t>
      </w:r>
    </w:p>
    <w:p w14:paraId="01EA4987" w14:textId="11695089"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 xml:space="preserve">El proyecto con Sappi es otro ejemplo excelente de la labor que lleva a cabo Domino para ayudar a los fabricantes en su recorrido hacia la sostenibilidad. Su éxito precede a un reciente avance igualmente apasionante en la codificación láser: el </w:t>
      </w:r>
      <w:hyperlink r:id="rId10" w:history="1">
        <w:r w:rsidRPr="001E1357">
          <w:rPr>
            <w:rStyle w:val="Hyperlink"/>
            <w:rFonts w:ascii="Gill Sans MT" w:hAnsi="Gill Sans MT"/>
            <w:sz w:val="22"/>
            <w:lang w:val="es"/>
          </w:rPr>
          <w:t>proyecto con Futamura y el film compostable NatureFlex</w:t>
        </w:r>
      </w:hyperlink>
      <w:r>
        <w:rPr>
          <w:rFonts w:ascii="Gill Sans MT" w:hAnsi="Gill Sans MT"/>
          <w:color w:val="262626" w:themeColor="text1" w:themeTint="D9"/>
          <w:sz w:val="22"/>
          <w:lang w:val="es"/>
        </w:rPr>
        <w:t xml:space="preserve">. </w:t>
      </w:r>
    </w:p>
    <w:p w14:paraId="059E6EE6" w14:textId="77777777" w:rsidR="00660B1A"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 xml:space="preserve">Domino, como proveedor de servicios de codificación y marcaje, siempre está dispuesto a colaborar con proveedores de envases innovadores para identificar soluciones que se ajusten a nuevos tipos de envases sostenibles. </w:t>
      </w:r>
    </w:p>
    <w:p w14:paraId="14136476" w14:textId="6792CBB9"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es"/>
        </w:rPr>
        <w:t xml:space="preserve">«Queremos seguir en la vanguardia de los avances en materiales de envasado nuevos y emergentes, para garantizar que podamos seguir cumpliendo los requisitos de nuestros clientes de todas las industrias», concluye el Dr. Stefan Stadler.  </w:t>
      </w:r>
    </w:p>
    <w:p w14:paraId="4701C0FC" w14:textId="08192DAE" w:rsidR="00DA3109" w:rsidRPr="000648FB" w:rsidRDefault="001E1357" w:rsidP="002C4AD6">
      <w:pPr>
        <w:spacing w:before="120" w:after="120" w:line="240" w:lineRule="auto"/>
        <w:rPr>
          <w:rFonts w:ascii="Gill Sans MT" w:hAnsi="Gill Sans MT"/>
          <w:color w:val="262626" w:themeColor="text1" w:themeTint="D9"/>
          <w:sz w:val="22"/>
        </w:rPr>
      </w:pPr>
      <w:hyperlink r:id="rId11" w:history="1">
        <w:r w:rsidR="00DA3109" w:rsidRPr="001E1357">
          <w:rPr>
            <w:rStyle w:val="Hyperlink"/>
            <w:rFonts w:ascii="Gill Sans MT" w:hAnsi="Gill Sans MT"/>
            <w:sz w:val="22"/>
            <w:lang w:val="es"/>
          </w:rPr>
          <w:t>Póngase en contacto</w:t>
        </w:r>
      </w:hyperlink>
      <w:r w:rsidR="00DA3109">
        <w:rPr>
          <w:rFonts w:ascii="Gill Sans MT" w:hAnsi="Gill Sans MT"/>
          <w:color w:val="262626" w:themeColor="text1" w:themeTint="D9"/>
          <w:sz w:val="22"/>
          <w:lang w:val="es"/>
        </w:rPr>
        <w:t xml:space="preserve"> para obtener más información sobre las soluciones de codificación de Domino para materiales reciclables o para concertar una visita a la Academia de Láser de Domino. </w:t>
      </w:r>
    </w:p>
    <w:p w14:paraId="29556448" w14:textId="77777777" w:rsidR="00DA3109" w:rsidRPr="000648FB" w:rsidRDefault="00DA3109" w:rsidP="002C4AD6">
      <w:pPr>
        <w:spacing w:before="120" w:after="120" w:line="240" w:lineRule="auto"/>
        <w:rPr>
          <w:rFonts w:ascii="Gill Sans MT" w:hAnsi="Gill Sans MT"/>
          <w:color w:val="262626" w:themeColor="text1" w:themeTint="D9"/>
          <w:sz w:val="22"/>
        </w:rPr>
      </w:pPr>
    </w:p>
    <w:p w14:paraId="4BF4E4BD" w14:textId="77777777" w:rsidR="00DA3109" w:rsidRPr="000648FB" w:rsidRDefault="00DA3109" w:rsidP="002C4AD6">
      <w:pPr>
        <w:spacing w:before="120" w:after="120" w:line="240" w:lineRule="auto"/>
        <w:rPr>
          <w:rFonts w:ascii="Gill Sans MT" w:hAnsi="Gill Sans MT"/>
          <w:b/>
          <w:bCs/>
          <w:color w:val="262626" w:themeColor="text1" w:themeTint="D9"/>
          <w:sz w:val="22"/>
        </w:rPr>
      </w:pPr>
      <w:r>
        <w:rPr>
          <w:rFonts w:ascii="Gill Sans MT" w:hAnsi="Gill Sans MT"/>
          <w:b/>
          <w:bCs/>
          <w:color w:val="262626" w:themeColor="text1" w:themeTint="D9"/>
          <w:sz w:val="22"/>
          <w:lang w:val="es"/>
        </w:rPr>
        <w:t>FIN</w:t>
      </w:r>
    </w:p>
    <w:p w14:paraId="0CF8048C" w14:textId="16B49666" w:rsidR="00DA3109" w:rsidRPr="000648FB" w:rsidRDefault="00DA3109" w:rsidP="002C4AD6">
      <w:pPr>
        <w:spacing w:before="120" w:after="120" w:line="240" w:lineRule="auto"/>
        <w:rPr>
          <w:rFonts w:ascii="Gill Sans MT" w:hAnsi="Gill Sans MT"/>
          <w:color w:val="262626" w:themeColor="text1" w:themeTint="D9"/>
          <w:sz w:val="22"/>
        </w:rPr>
      </w:pPr>
    </w:p>
    <w:p w14:paraId="6B7E91E2" w14:textId="694D89C9" w:rsidR="001D743C" w:rsidRPr="000648FB" w:rsidRDefault="001D743C" w:rsidP="00150A66">
      <w:pPr>
        <w:spacing w:line="240" w:lineRule="auto"/>
        <w:rPr>
          <w:rFonts w:ascii="Gill Sans MT" w:hAnsi="Gill Sans MT"/>
          <w:b/>
          <w:color w:val="262626" w:themeColor="text1" w:themeTint="D9"/>
          <w:sz w:val="20"/>
          <w:szCs w:val="20"/>
        </w:rPr>
      </w:pPr>
      <w:bookmarkStart w:id="0" w:name="_Hlk531088985"/>
      <w:r>
        <w:rPr>
          <w:rFonts w:ascii="Gill Sans MT" w:hAnsi="Gill Sans MT"/>
          <w:b/>
          <w:bCs/>
          <w:color w:val="262626" w:themeColor="text1" w:themeTint="D9"/>
          <w:sz w:val="20"/>
          <w:szCs w:val="20"/>
          <w:lang w:val="es"/>
        </w:rPr>
        <w:t>Política de responsabilidad</w:t>
      </w:r>
    </w:p>
    <w:p w14:paraId="5EABC32D" w14:textId="77777777" w:rsidR="00150A66" w:rsidRPr="000648FB" w:rsidRDefault="00150A66" w:rsidP="00150A66">
      <w:pPr>
        <w:spacing w:line="240" w:lineRule="auto"/>
        <w:rPr>
          <w:rFonts w:ascii="Gill Sans MT" w:hAnsi="Gill Sans MT"/>
          <w:b/>
          <w:color w:val="262626" w:themeColor="text1" w:themeTint="D9"/>
          <w:sz w:val="20"/>
          <w:szCs w:val="20"/>
        </w:rPr>
      </w:pPr>
    </w:p>
    <w:p w14:paraId="71AF8BC0" w14:textId="77777777" w:rsidR="001D743C" w:rsidRPr="000648FB" w:rsidRDefault="001D743C" w:rsidP="00150A66">
      <w:pPr>
        <w:spacing w:line="240" w:lineRule="auto"/>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Todas las cifras y alegaciones de rendimiento que se mencionan en este documento se han obtenido en unas condiciones específicas y solo pueden ser reproducidas en circunstancias similares. Deberá ponerse en contacto con un asesor de ventas de Domino para obtener más información sobre productos concretos. Este documento no forma parte de ningún escrito de términos y condiciones entre usted y Domino.</w:t>
      </w:r>
    </w:p>
    <w:p w14:paraId="7691404E" w14:textId="77777777" w:rsidR="001D743C" w:rsidRPr="000648FB" w:rsidRDefault="001D743C" w:rsidP="00150A66">
      <w:pPr>
        <w:spacing w:line="240" w:lineRule="auto"/>
        <w:rPr>
          <w:rFonts w:ascii="Gill Sans MT" w:hAnsi="Gill Sans MT"/>
          <w:color w:val="262626" w:themeColor="text1" w:themeTint="D9"/>
          <w:sz w:val="20"/>
          <w:szCs w:val="20"/>
        </w:rPr>
      </w:pPr>
    </w:p>
    <w:p w14:paraId="3D5CDE68" w14:textId="77777777" w:rsidR="001D743C" w:rsidRPr="000648FB" w:rsidRDefault="001D743C" w:rsidP="00150A66">
      <w:pPr>
        <w:spacing w:line="240" w:lineRule="auto"/>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 xml:space="preserve">Las imágenes pueden incluir extras opcionales o actualizaciones. La calidad de impresión puede variar en función de los consumibles, la impresora, los sustratos y otros factores. Las imágenes y las fotografías no forman parte de ningún escrito de términos y condiciones entre usted y Domino. </w:t>
      </w:r>
    </w:p>
    <w:p w14:paraId="2ECD0F2E" w14:textId="77777777" w:rsidR="001D743C" w:rsidRPr="000648FB" w:rsidRDefault="001D743C" w:rsidP="00150A66">
      <w:pPr>
        <w:spacing w:line="240" w:lineRule="auto"/>
        <w:rPr>
          <w:rFonts w:ascii="Gill Sans MT" w:eastAsiaTheme="minorHAnsi" w:hAnsi="Gill Sans MT"/>
          <w:b/>
          <w:bCs/>
          <w:color w:val="262626" w:themeColor="text1" w:themeTint="D9"/>
          <w:sz w:val="20"/>
          <w:szCs w:val="20"/>
        </w:rPr>
      </w:pPr>
    </w:p>
    <w:bookmarkEnd w:id="0"/>
    <w:p w14:paraId="237CEE45" w14:textId="77777777" w:rsidR="001D743C" w:rsidRPr="000648FB" w:rsidRDefault="001D743C" w:rsidP="00150A66">
      <w:pPr>
        <w:tabs>
          <w:tab w:val="left" w:pos="3969"/>
        </w:tabs>
        <w:spacing w:line="240" w:lineRule="auto"/>
        <w:jc w:val="both"/>
        <w:rPr>
          <w:rFonts w:ascii="Gill Sans MT" w:eastAsia="Gill Sans" w:hAnsi="Gill Sans MT" w:cs="Gill Sans"/>
          <w:color w:val="262626" w:themeColor="text1" w:themeTint="D9"/>
          <w:sz w:val="20"/>
          <w:szCs w:val="20"/>
        </w:rPr>
      </w:pPr>
    </w:p>
    <w:p w14:paraId="0ACD94C7"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Pr>
          <w:rFonts w:ascii="Gill Sans MT" w:eastAsia="Gill Sans" w:hAnsi="Gill Sans MT" w:cs="Gill Sans"/>
          <w:b/>
          <w:bCs/>
          <w:color w:val="262626" w:themeColor="text1" w:themeTint="D9"/>
          <w:sz w:val="20"/>
          <w:szCs w:val="20"/>
          <w:lang w:val="es"/>
        </w:rPr>
        <w:t>Acerca de Domino</w:t>
      </w:r>
    </w:p>
    <w:p w14:paraId="0BD1434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60DC77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es"/>
        </w:rPr>
        <w:t>Domino Printing Sciences (Domino), empresa fundada en 1978, cuenta con un excelente prestigio a nivel mundial gracias a sus soluciones tecnológicas de codificación, marcaje e impresión. Como valor agregado, se destaca su servicio internacional de posventa y atención al cliente. En la actualidad, Domino tiene una de las gamas más completas de soluciones de codificación integrales diseñadas específicamente para satisfacer los requisitos de cumplimiento y de productividad de los fabricantes en numerosos sectores, entre los que destacan la industria de alimentos y bebidas, el sector farmacéutico y el industrial. Entre las tecnologías principales de la empresa se encuentran sistemas innovadores inkjet, láser, impresión y aplicación de etiquetas e impresión por transferencia térmica, diseñados para la impresión de datos variables, códigos de barras y códigos de trazabilidad únicos en productos y envases.</w:t>
      </w:r>
    </w:p>
    <w:p w14:paraId="09AAED1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D5552F4" w14:textId="2C4C1369"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es"/>
        </w:rPr>
        <w:t>Domino cuenta con más de 3000 colaboradores en todo el mundo y vende a más de 120 países a través de una red global de 25 filiales y más de 200 distribuidores. Domino cuenta con fábricas en Alemania, China, EE. UU., India, Reino Unido, Suecia y Suiza.</w:t>
      </w:r>
    </w:p>
    <w:p w14:paraId="4D5C5A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6AFC0374"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hAnsi="Gill Sans MT"/>
          <w:color w:val="262626" w:themeColor="text1" w:themeTint="D9"/>
          <w:sz w:val="20"/>
          <w:szCs w:val="20"/>
          <w:lang w:val="es"/>
        </w:rPr>
        <w:t>El constante crecimiento de Domino se basa en su incomparable capacidad para el desarrollo de productos. Domino se complace en haber recibido seis premios «Queen’s Awards» en distintas categorías, como la de innovación. Domino ha recibido muchos otros reconocimientos del sector, como los premios a la “</w:t>
      </w:r>
      <w:r>
        <w:rPr>
          <w:rFonts w:ascii="Gill Sans MT" w:hAnsi="Gill Sans MT"/>
          <w:color w:val="262626" w:themeColor="text1" w:themeTint="D9"/>
          <w:sz w:val="20"/>
          <w:szCs w:val="20"/>
          <w:shd w:val="clear" w:color="auto" w:fill="FFFFFF"/>
          <w:lang w:val="es"/>
        </w:rPr>
        <w:t>Excelencia en la Cadena de Suministro” y al “Personal y Habilidades</w:t>
      </w:r>
      <w:r>
        <w:rPr>
          <w:rStyle w:val="Hyperlink"/>
          <w:rFonts w:ascii="Gill Sans MT" w:hAnsi="Gill Sans MT" w:cs="Open Sans"/>
          <w:color w:val="262626" w:themeColor="text1" w:themeTint="D9"/>
          <w:sz w:val="20"/>
          <w:szCs w:val="20"/>
          <w:u w:val="none"/>
          <w:shd w:val="clear" w:color="auto" w:fill="FFFFFF"/>
          <w:lang w:val="es"/>
        </w:rPr>
        <w:t>”</w:t>
      </w:r>
      <w:r>
        <w:rPr>
          <w:rFonts w:ascii="Gill Sans MT" w:hAnsi="Gill Sans MT"/>
          <w:color w:val="262626" w:themeColor="text1" w:themeTint="D9"/>
          <w:sz w:val="20"/>
          <w:szCs w:val="20"/>
          <w:shd w:val="clear" w:color="auto" w:fill="FFFFFF"/>
          <w:lang w:val="es"/>
        </w:rPr>
        <w:t xml:space="preserve"> </w:t>
      </w:r>
      <w:r>
        <w:rPr>
          <w:rFonts w:ascii="Gill Sans MT" w:hAnsi="Gill Sans MT"/>
          <w:color w:val="262626" w:themeColor="text1" w:themeTint="D9"/>
          <w:sz w:val="20"/>
          <w:szCs w:val="20"/>
          <w:lang w:val="es"/>
        </w:rPr>
        <w:t xml:space="preserve">en The Manufacturer MX de 2019. </w:t>
      </w:r>
    </w:p>
    <w:p w14:paraId="611D5F3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ED9C3E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es"/>
        </w:rPr>
        <w:t xml:space="preserve">Domino pasó a ser una división autónoma de Brother Industries Ltd. el 11 de junio de 2015. </w:t>
      </w:r>
    </w:p>
    <w:p w14:paraId="433E2E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4398D756" w14:textId="0592C606"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es"/>
        </w:rPr>
        <w:t xml:space="preserve">Para obtener más información sobre Domino, visite </w:t>
      </w:r>
      <w:hyperlink r:id="rId12">
        <w:r>
          <w:rPr>
            <w:rFonts w:ascii="Gill Sans MT" w:eastAsia="Gill Sans" w:hAnsi="Gill Sans MT" w:cs="Gill Sans"/>
            <w:color w:val="262626" w:themeColor="text1" w:themeTint="D9"/>
            <w:sz w:val="20"/>
            <w:szCs w:val="20"/>
            <w:u w:val="single"/>
            <w:lang w:val="es"/>
          </w:rPr>
          <w:t>www.domino-spain.com</w:t>
        </w:r>
      </w:hyperlink>
      <w:r>
        <w:rPr>
          <w:rFonts w:ascii="Gill Sans MT" w:eastAsia="Gill Sans" w:hAnsi="Gill Sans MT" w:cs="Gill Sans"/>
          <w:color w:val="262626" w:themeColor="text1" w:themeTint="D9"/>
          <w:sz w:val="20"/>
          <w:szCs w:val="20"/>
          <w:lang w:val="es"/>
        </w:rPr>
        <w:t xml:space="preserve">. </w:t>
      </w:r>
    </w:p>
    <w:p w14:paraId="5989CC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166A63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b/>
          <w:bCs/>
          <w:color w:val="262626" w:themeColor="text1" w:themeTint="D9"/>
          <w:sz w:val="20"/>
          <w:szCs w:val="20"/>
          <w:lang w:val="es"/>
        </w:rPr>
        <w:t>Publicado en nombre de Domino por Neo PR Limited.</w:t>
      </w:r>
    </w:p>
    <w:p w14:paraId="0A85F1C0"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p>
    <w:p w14:paraId="4F980BC5"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Pr>
          <w:rFonts w:ascii="Gill Sans MT" w:eastAsia="Gill Sans" w:hAnsi="Gill Sans MT" w:cs="Gill Sans"/>
          <w:b/>
          <w:bCs/>
          <w:color w:val="262626" w:themeColor="text1" w:themeTint="D9"/>
          <w:sz w:val="20"/>
          <w:szCs w:val="20"/>
          <w:lang w:val="es"/>
        </w:rPr>
        <w:t>Para obtener más información, póngase en contacto con:</w:t>
      </w:r>
    </w:p>
    <w:p w14:paraId="1708672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86ADE53"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David Mieny</w:t>
      </w:r>
    </w:p>
    <w:p w14:paraId="76DFD9BC" w14:textId="77777777" w:rsidR="001D743C" w:rsidRPr="000648FB" w:rsidRDefault="001D743C" w:rsidP="00150A66">
      <w:pPr>
        <w:pStyle w:val="NoSpacing"/>
        <w:ind w:right="280"/>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Director de cuentas de RR. PP.</w:t>
      </w:r>
    </w:p>
    <w:p w14:paraId="04B0FB5C"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Neo PR Limited</w:t>
      </w:r>
    </w:p>
    <w:p w14:paraId="14A7A7DB"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Tel.: +44 (0) 1296 733 867</w:t>
      </w:r>
    </w:p>
    <w:p w14:paraId="7EDF2F35" w14:textId="77777777" w:rsidR="001D743C" w:rsidRPr="000648FB" w:rsidRDefault="001E1357" w:rsidP="00150A66">
      <w:pPr>
        <w:pStyle w:val="NoSpacing"/>
        <w:rPr>
          <w:rFonts w:ascii="Gill Sans MT" w:hAnsi="Gill Sans MT"/>
          <w:color w:val="262626" w:themeColor="text1" w:themeTint="D9"/>
          <w:sz w:val="20"/>
          <w:szCs w:val="20"/>
        </w:rPr>
      </w:pPr>
      <w:hyperlink r:id="rId13" w:history="1">
        <w:r w:rsidR="004F5042">
          <w:rPr>
            <w:rStyle w:val="Hyperlink"/>
            <w:rFonts w:ascii="Gill Sans MT" w:hAnsi="Gill Sans MT"/>
            <w:color w:val="262626" w:themeColor="text1" w:themeTint="D9"/>
            <w:sz w:val="20"/>
            <w:szCs w:val="20"/>
            <w:lang w:val="es"/>
          </w:rPr>
          <w:t>David@neopr.com</w:t>
        </w:r>
      </w:hyperlink>
      <w:r w:rsidR="004F5042">
        <w:rPr>
          <w:rFonts w:ascii="Gill Sans MT" w:hAnsi="Gill Sans MT"/>
          <w:color w:val="262626" w:themeColor="text1" w:themeTint="D9"/>
          <w:sz w:val="20"/>
          <w:szCs w:val="20"/>
          <w:lang w:val="es"/>
        </w:rPr>
        <w:t xml:space="preserve"> </w:t>
      </w:r>
    </w:p>
    <w:p w14:paraId="5322FC5D" w14:textId="79C94728" w:rsidR="001D743C" w:rsidRDefault="001D743C" w:rsidP="00150A66">
      <w:pPr>
        <w:pStyle w:val="NoSpacing"/>
        <w:ind w:right="280"/>
        <w:rPr>
          <w:rFonts w:ascii="Gill Sans MT" w:eastAsia="Verdana" w:hAnsi="Gill Sans MT" w:cs="Verdana"/>
          <w:color w:val="262626" w:themeColor="text1" w:themeTint="D9"/>
          <w:sz w:val="20"/>
          <w:szCs w:val="20"/>
        </w:rPr>
      </w:pPr>
    </w:p>
    <w:p w14:paraId="7413CD90" w14:textId="77777777" w:rsidR="00A5360F" w:rsidRPr="0025600B" w:rsidRDefault="00A5360F" w:rsidP="00A5360F">
      <w:pPr>
        <w:pStyle w:val="NoSpacing"/>
        <w:rPr>
          <w:rFonts w:ascii="Gill Sans MT" w:hAnsi="Gill Sans MT"/>
          <w:sz w:val="20"/>
          <w:szCs w:val="20"/>
        </w:rPr>
      </w:pPr>
      <w:bookmarkStart w:id="1" w:name="_Hlk115249227"/>
      <w:r>
        <w:rPr>
          <w:rFonts w:ascii="Gill Sans MT" w:hAnsi="Gill Sans MT"/>
          <w:sz w:val="20"/>
          <w:szCs w:val="20"/>
          <w:lang w:val="es"/>
        </w:rPr>
        <w:t xml:space="preserve">Rachael Cooper </w:t>
      </w:r>
    </w:p>
    <w:p w14:paraId="36C21588"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es"/>
        </w:rPr>
        <w:t xml:space="preserve">Especialista en campañas de marketing </w:t>
      </w:r>
    </w:p>
    <w:p w14:paraId="4EC0E4F0"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es"/>
        </w:rPr>
        <w:t>Domino Printing Sciences</w:t>
      </w:r>
    </w:p>
    <w:p w14:paraId="591B9F8E"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es"/>
        </w:rPr>
        <w:t>Tel.: +44 (0) 1954 782551</w:t>
      </w:r>
    </w:p>
    <w:p w14:paraId="13C4F8A9" w14:textId="77777777" w:rsidR="00A5360F" w:rsidRPr="00A5360F" w:rsidRDefault="001E1357" w:rsidP="00A5360F">
      <w:pPr>
        <w:pStyle w:val="NoSpacing"/>
        <w:rPr>
          <w:rFonts w:ascii="Gill Sans MT" w:hAnsi="Gill Sans MT"/>
          <w:sz w:val="20"/>
          <w:szCs w:val="20"/>
        </w:rPr>
      </w:pPr>
      <w:hyperlink r:id="rId14" w:history="1">
        <w:r w:rsidR="004F5042">
          <w:rPr>
            <w:rStyle w:val="Hyperlink"/>
            <w:rFonts w:ascii="Gill Sans MT" w:hAnsi="Gill Sans MT"/>
            <w:color w:val="auto"/>
            <w:sz w:val="20"/>
            <w:szCs w:val="20"/>
            <w:lang w:val="es"/>
          </w:rPr>
          <w:t>Rachael.Cooper@domino-uk.com</w:t>
        </w:r>
      </w:hyperlink>
      <w:r w:rsidR="004F5042">
        <w:rPr>
          <w:rFonts w:ascii="Gill Sans MT" w:hAnsi="Gill Sans MT"/>
          <w:sz w:val="20"/>
          <w:szCs w:val="20"/>
          <w:lang w:val="es"/>
        </w:rPr>
        <w:t xml:space="preserve"> </w:t>
      </w:r>
    </w:p>
    <w:bookmarkEnd w:id="1"/>
    <w:p w14:paraId="63EC1CA5" w14:textId="77777777" w:rsidR="00A5360F" w:rsidRPr="000648FB" w:rsidRDefault="00A5360F" w:rsidP="00150A66">
      <w:pPr>
        <w:pStyle w:val="NoSpacing"/>
        <w:ind w:right="280"/>
        <w:rPr>
          <w:rFonts w:ascii="Gill Sans MT" w:eastAsia="Verdana" w:hAnsi="Gill Sans MT" w:cs="Verdana"/>
          <w:color w:val="262626" w:themeColor="text1" w:themeTint="D9"/>
          <w:sz w:val="20"/>
          <w:szCs w:val="20"/>
        </w:rPr>
      </w:pPr>
    </w:p>
    <w:p w14:paraId="6AFA6B5A"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 xml:space="preserve">Jade Taylor-Salazar </w:t>
      </w:r>
    </w:p>
    <w:p w14:paraId="23F53DEE"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 xml:space="preserve">Especialista en contenido escrito </w:t>
      </w:r>
    </w:p>
    <w:p w14:paraId="12558C09"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 xml:space="preserve">Domino Printing Sciences </w:t>
      </w:r>
    </w:p>
    <w:p w14:paraId="76E9EE10"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es"/>
        </w:rPr>
        <w:t>Tel.: +44 (0) 1954 778780</w:t>
      </w:r>
    </w:p>
    <w:p w14:paraId="075ECFE1" w14:textId="77777777" w:rsidR="001D743C" w:rsidRPr="000648FB" w:rsidRDefault="001E1357" w:rsidP="00150A66">
      <w:pPr>
        <w:pStyle w:val="NoSpacing"/>
        <w:rPr>
          <w:rFonts w:ascii="Gill Sans MT" w:hAnsi="Gill Sans MT"/>
          <w:color w:val="262626" w:themeColor="text1" w:themeTint="D9"/>
          <w:sz w:val="20"/>
          <w:szCs w:val="20"/>
        </w:rPr>
      </w:pPr>
      <w:hyperlink r:id="rId15" w:history="1">
        <w:r w:rsidR="004F5042">
          <w:rPr>
            <w:rStyle w:val="Hyperlink"/>
            <w:rFonts w:ascii="Gill Sans MT" w:hAnsi="Gill Sans MT"/>
            <w:color w:val="262626" w:themeColor="text1" w:themeTint="D9"/>
            <w:sz w:val="20"/>
            <w:szCs w:val="20"/>
            <w:lang w:val="es"/>
          </w:rPr>
          <w:t>Jade.Taylor-Salazar@domino-uk.com</w:t>
        </w:r>
      </w:hyperlink>
      <w:r w:rsidR="004F5042">
        <w:rPr>
          <w:rFonts w:ascii="Gill Sans MT" w:hAnsi="Gill Sans MT"/>
          <w:color w:val="262626" w:themeColor="text1" w:themeTint="D9"/>
          <w:sz w:val="20"/>
          <w:szCs w:val="20"/>
          <w:lang w:val="es"/>
        </w:rPr>
        <w:t xml:space="preserve"> </w:t>
      </w:r>
    </w:p>
    <w:p w14:paraId="5C759F01" w14:textId="1DEFB666" w:rsidR="005524DB" w:rsidRDefault="005524DB" w:rsidP="00150A66">
      <w:pPr>
        <w:rPr>
          <w:color w:val="262626" w:themeColor="text1" w:themeTint="D9"/>
        </w:rPr>
      </w:pPr>
    </w:p>
    <w:p w14:paraId="103526E6" w14:textId="77777777" w:rsidR="00A5360F" w:rsidRPr="000648FB" w:rsidRDefault="00A5360F" w:rsidP="00150A66">
      <w:pPr>
        <w:rPr>
          <w:color w:val="262626" w:themeColor="text1" w:themeTint="D9"/>
        </w:rPr>
      </w:pPr>
    </w:p>
    <w:sectPr w:rsidR="00A5360F" w:rsidRPr="000648FB" w:rsidSect="000F6D00">
      <w:headerReference w:type="default" r:id="rId16"/>
      <w:footerReference w:type="defaul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lang w:val="es"/>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Pr>
        <w:noProof/>
        <w:lang w:val="es"/>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lang w:val="es"/>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511"/>
    <w:multiLevelType w:val="hybridMultilevel"/>
    <w:tmpl w:val="A68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95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648FB"/>
    <w:rsid w:val="000F6D00"/>
    <w:rsid w:val="00150A66"/>
    <w:rsid w:val="001D743C"/>
    <w:rsid w:val="001E1357"/>
    <w:rsid w:val="002766D9"/>
    <w:rsid w:val="002C4AD6"/>
    <w:rsid w:val="00372E92"/>
    <w:rsid w:val="003D3DB8"/>
    <w:rsid w:val="004F5042"/>
    <w:rsid w:val="005524DB"/>
    <w:rsid w:val="005741C7"/>
    <w:rsid w:val="00660B1A"/>
    <w:rsid w:val="00660F46"/>
    <w:rsid w:val="0070193B"/>
    <w:rsid w:val="007265EE"/>
    <w:rsid w:val="00785717"/>
    <w:rsid w:val="00823B77"/>
    <w:rsid w:val="00986648"/>
    <w:rsid w:val="00A5360F"/>
    <w:rsid w:val="00AB11DA"/>
    <w:rsid w:val="00BC7C15"/>
    <w:rsid w:val="00C44603"/>
    <w:rsid w:val="00C541FE"/>
    <w:rsid w:val="00D11D96"/>
    <w:rsid w:val="00DA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DA3109"/>
    <w:rPr>
      <w:sz w:val="16"/>
      <w:szCs w:val="16"/>
    </w:rPr>
  </w:style>
  <w:style w:type="paragraph" w:customStyle="1" w:styleId="CommentText1">
    <w:name w:val="Comment Text1"/>
    <w:basedOn w:val="Normal"/>
    <w:next w:val="CommentText"/>
    <w:link w:val="CommentTextChar"/>
    <w:uiPriority w:val="99"/>
    <w:unhideWhenUsed/>
    <w:rsid w:val="00DA3109"/>
    <w:pPr>
      <w:spacing w:line="240" w:lineRule="auto"/>
    </w:pPr>
    <w:rPr>
      <w:rFonts w:ascii="Calibri" w:eastAsiaTheme="minorHAnsi" w:hAnsi="Calibri"/>
      <w:sz w:val="20"/>
      <w:szCs w:val="20"/>
    </w:rPr>
  </w:style>
  <w:style w:type="character" w:customStyle="1" w:styleId="CommentTextChar">
    <w:name w:val="Comment Text Char"/>
    <w:basedOn w:val="DefaultParagraphFont"/>
    <w:link w:val="CommentText1"/>
    <w:uiPriority w:val="99"/>
    <w:rsid w:val="00DA3109"/>
    <w:rPr>
      <w:rFonts w:ascii="Calibri" w:hAnsi="Calibri" w:cs="Times New Roman"/>
      <w:sz w:val="20"/>
      <w:szCs w:val="20"/>
    </w:rPr>
  </w:style>
  <w:style w:type="paragraph" w:styleId="CommentText">
    <w:name w:val="annotation text"/>
    <w:basedOn w:val="Normal"/>
    <w:link w:val="CommentTextChar1"/>
    <w:uiPriority w:val="99"/>
    <w:unhideWhenUsed/>
    <w:rsid w:val="00DA3109"/>
    <w:pPr>
      <w:spacing w:line="240" w:lineRule="auto"/>
    </w:pPr>
    <w:rPr>
      <w:sz w:val="20"/>
      <w:szCs w:val="20"/>
    </w:rPr>
  </w:style>
  <w:style w:type="character" w:customStyle="1" w:styleId="CommentTextChar1">
    <w:name w:val="Comment Text Char1"/>
    <w:basedOn w:val="DefaultParagraphFont"/>
    <w:link w:val="CommentText"/>
    <w:uiPriority w:val="99"/>
    <w:rsid w:val="00DA3109"/>
    <w:rPr>
      <w:rFonts w:ascii="Verdana" w:eastAsia="Calibri" w:hAnsi="Verdana" w:cs="Times New Roman"/>
      <w:sz w:val="20"/>
      <w:szCs w:val="20"/>
    </w:rPr>
  </w:style>
  <w:style w:type="character" w:styleId="UnresolvedMention">
    <w:name w:val="Unresolved Mention"/>
    <w:basedOn w:val="DefaultParagraphFont"/>
    <w:uiPriority w:val="99"/>
    <w:semiHidden/>
    <w:unhideWhenUsed/>
    <w:rsid w:val="002C4A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5042"/>
    <w:rPr>
      <w:b/>
      <w:bCs/>
    </w:rPr>
  </w:style>
  <w:style w:type="character" w:customStyle="1" w:styleId="CommentSubjectChar">
    <w:name w:val="Comment Subject Char"/>
    <w:basedOn w:val="CommentTextChar1"/>
    <w:link w:val="CommentSubject"/>
    <w:uiPriority w:val="99"/>
    <w:semiHidden/>
    <w:rsid w:val="004F504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s-es/stories/case-study/laser-coding-of-sappi?utm_medium=non-paid&amp;utm_source=onlinepublication&amp;utm_content=sappi%20pr&amp;utm_campaign=2022-es-es-customers,prospects-a-a-a-a-" TargetMode="External"/><Relationship Id="rId13" Type="http://schemas.openxmlformats.org/officeDocument/2006/relationships/hyperlink" Target="mailto:David@neop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en-gb/pr/laser-coding-on-sappi-barrier-paper-packaging?utm_medium=non-paid&amp;utm_source=onlinepublication&amp;utm_content=sappi%20pr&amp;utm_campaign=2022-es-es-customers,prospects-a-a-a-a-" TargetMode="External"/><Relationship Id="rId12" Type="http://schemas.openxmlformats.org/officeDocument/2006/relationships/hyperlink" Target="file:///\\dps.local\Group\Domino\Marketing\Group_Marketing\Brand_Content_&amp;_PR_Marketing\PR\Case%20Studies\Sappi\Press%20release\Spanish\www.domino-spai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mino-printing.com/es-es/contact-us/contact.aspx?utm_medium=non-paid&amp;utm_source=onlinepublication&amp;utm_content=sappi%20pr&amp;utm_campaign=2022-es-es-customers,prospects-a-a-a-a-" TargetMode="External"/><Relationship Id="rId5" Type="http://schemas.openxmlformats.org/officeDocument/2006/relationships/footnotes" Target="footnotes.xml"/><Relationship Id="rId15" Type="http://schemas.openxmlformats.org/officeDocument/2006/relationships/hyperlink" Target="mailto:Jade.Taylor-Salazar@domino-uk.com" TargetMode="External"/><Relationship Id="rId10" Type="http://schemas.openxmlformats.org/officeDocument/2006/relationships/hyperlink" Target="https://www.domino-printing.com/es-es/stories/case-study/laser-coding-of-natureflex?utm_medium=non-paid&amp;utm_source=onlinepublication&amp;utm_content=sappi%20pr&amp;utm_campaign=2022-es-es-customers,prospects-a-a-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ppi.com/packaging-and-speciality-papers" TargetMode="External"/><Relationship Id="rId14" Type="http://schemas.openxmlformats.org/officeDocument/2006/relationships/hyperlink" Target="mailto:Rachael.Cooper@domino-u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2023-05-04T13:54:00Z</dcterms:created>
  <dcterms:modified xsi:type="dcterms:W3CDTF">2023-05-04T13:54:00Z</dcterms:modified>
</cp:coreProperties>
</file>