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CB2D" w14:textId="60E371D4" w:rsidR="000D44E3" w:rsidRPr="000D44E3" w:rsidRDefault="000D44E3" w:rsidP="000D44E3">
      <w:pPr>
        <w:spacing w:after="160" w:line="259" w:lineRule="auto"/>
        <w:rPr>
          <w:rFonts w:ascii="Noto Sans" w:eastAsiaTheme="minorHAnsi" w:hAnsi="Noto Sans" w:cs="Noto Sans"/>
          <w:sz w:val="24"/>
          <w:szCs w:val="24"/>
          <w:lang w:val="es-ES"/>
          <w14:ligatures w14:val="standardContextual"/>
        </w:rPr>
      </w:pPr>
      <w:r w:rsidRPr="000D44E3">
        <w:rPr>
          <w:rFonts w:ascii="Noto Sans" w:eastAsiaTheme="minorHAnsi" w:hAnsi="Noto Sans" w:cs="Noto Sans"/>
          <w:sz w:val="24"/>
          <w:szCs w:val="24"/>
          <w:lang w:val="es-ES"/>
          <w14:ligatures w14:val="standardContextual"/>
        </w:rPr>
        <w:t>COMUNICADO DE PRENSA</w:t>
      </w:r>
    </w:p>
    <w:p w14:paraId="2B0A3917" w14:textId="536D80E6" w:rsidR="000D44E3" w:rsidRPr="000D44E3" w:rsidRDefault="000D44E3" w:rsidP="000D44E3">
      <w:pPr>
        <w:spacing w:after="160" w:line="259" w:lineRule="auto"/>
        <w:rPr>
          <w:rFonts w:ascii="Noto Sans" w:eastAsiaTheme="minorHAnsi" w:hAnsi="Noto Sans" w:cs="Noto Sans"/>
          <w:b/>
          <w:bCs/>
          <w:sz w:val="28"/>
          <w:szCs w:val="28"/>
          <w:lang w:val="es-ES"/>
          <w14:ligatures w14:val="standardContextual"/>
        </w:rPr>
      </w:pPr>
      <w:r w:rsidRPr="000D44E3">
        <w:rPr>
          <w:rFonts w:ascii="Noto Sans" w:eastAsiaTheme="minorHAnsi" w:hAnsi="Noto Sans" w:cs="Noto Sans"/>
          <w:b/>
          <w:bCs/>
          <w:sz w:val="28"/>
          <w:szCs w:val="28"/>
          <w:lang w:val="es-ES"/>
          <w14:ligatures w14:val="standardContextual"/>
        </w:rPr>
        <w:t>Domino lanza la compacta impresora de etiquetas LED N410 en Labelexpo</w:t>
      </w:r>
    </w:p>
    <w:p w14:paraId="423CEBD7" w14:textId="77777777" w:rsidR="000D44E3" w:rsidRPr="000D44E3" w:rsidRDefault="000D44E3" w:rsidP="000D44E3">
      <w:pPr>
        <w:spacing w:after="16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 xml:space="preserve">Domino Printing </w:t>
      </w:r>
      <w:proofErr w:type="spellStart"/>
      <w:r w:rsidRPr="000D44E3">
        <w:rPr>
          <w:rFonts w:ascii="Noto Sans" w:eastAsiaTheme="minorHAnsi" w:hAnsi="Noto Sans" w:cs="Noto Sans"/>
          <w:sz w:val="20"/>
          <w:szCs w:val="20"/>
          <w:lang w:val="es-ES"/>
          <w14:ligatures w14:val="standardContextual"/>
        </w:rPr>
        <w:t>Sciences</w:t>
      </w:r>
      <w:proofErr w:type="spellEnd"/>
      <w:r w:rsidRPr="000D44E3">
        <w:rPr>
          <w:rFonts w:ascii="Noto Sans" w:eastAsiaTheme="minorHAnsi" w:hAnsi="Noto Sans" w:cs="Noto Sans"/>
          <w:sz w:val="20"/>
          <w:szCs w:val="20"/>
          <w:lang w:val="es-ES"/>
          <w14:ligatures w14:val="standardContextual"/>
        </w:rPr>
        <w:t xml:space="preserve"> (</w:t>
      </w:r>
      <w:hyperlink r:id="rId6" w:history="1">
        <w:r w:rsidRPr="000D44E3">
          <w:rPr>
            <w:rFonts w:ascii="Noto Sans" w:eastAsiaTheme="minorHAnsi" w:hAnsi="Noto Sans" w:cs="Noto Sans"/>
            <w:color w:val="0000FF"/>
            <w:sz w:val="20"/>
            <w:szCs w:val="20"/>
            <w:u w:val="single"/>
            <w:lang w:val="es-ES"/>
            <w14:ligatures w14:val="standardContextual"/>
          </w:rPr>
          <w:t>Domino</w:t>
        </w:r>
      </w:hyperlink>
      <w:r w:rsidRPr="000D44E3">
        <w:rPr>
          <w:rFonts w:ascii="Noto Sans" w:eastAsiaTheme="minorHAnsi" w:hAnsi="Noto Sans" w:cs="Noto Sans"/>
          <w:sz w:val="20"/>
          <w:szCs w:val="20"/>
          <w:lang w:val="es-ES"/>
          <w14:ligatures w14:val="standardContextual"/>
        </w:rPr>
        <w:t xml:space="preserve">), proveedor de soluciones avanzadas de impresión digital </w:t>
      </w:r>
      <w:proofErr w:type="spellStart"/>
      <w:r w:rsidRPr="000D44E3">
        <w:rPr>
          <w:rFonts w:ascii="Noto Sans" w:eastAsiaTheme="minorHAnsi" w:hAnsi="Noto Sans" w:cs="Noto Sans"/>
          <w:sz w:val="20"/>
          <w:szCs w:val="20"/>
          <w:lang w:val="es-ES"/>
          <w14:ligatures w14:val="standardContextual"/>
        </w:rPr>
        <w:t>inkjet</w:t>
      </w:r>
      <w:proofErr w:type="spellEnd"/>
      <w:r w:rsidRPr="000D44E3">
        <w:rPr>
          <w:rFonts w:ascii="Noto Sans" w:eastAsiaTheme="minorHAnsi" w:hAnsi="Noto Sans" w:cs="Noto Sans"/>
          <w:sz w:val="20"/>
          <w:szCs w:val="20"/>
          <w:lang w:val="es-ES"/>
          <w14:ligatures w14:val="standardContextual"/>
        </w:rPr>
        <w:t xml:space="preserve"> para etiquetas, anuncia en Labelexpo </w:t>
      </w:r>
      <w:proofErr w:type="spellStart"/>
      <w:r w:rsidRPr="000D44E3">
        <w:rPr>
          <w:rFonts w:ascii="Noto Sans" w:eastAsiaTheme="minorHAnsi" w:hAnsi="Noto Sans" w:cs="Noto Sans"/>
          <w:sz w:val="20"/>
          <w:szCs w:val="20"/>
          <w:lang w:val="es-ES"/>
          <w14:ligatures w14:val="standardContextual"/>
        </w:rPr>
        <w:t>Europe</w:t>
      </w:r>
      <w:proofErr w:type="spellEnd"/>
      <w:r w:rsidRPr="000D44E3">
        <w:rPr>
          <w:rFonts w:ascii="Noto Sans" w:eastAsiaTheme="minorHAnsi" w:hAnsi="Noto Sans" w:cs="Noto Sans"/>
          <w:sz w:val="20"/>
          <w:szCs w:val="20"/>
          <w:lang w:val="es-ES"/>
          <w14:ligatures w14:val="standardContextual"/>
        </w:rPr>
        <w:t xml:space="preserve"> el lanzamiento de la impresora digital de etiquetas LED por inyección de tinta Domino </w:t>
      </w:r>
      <w:r w:rsidRPr="000D44E3">
        <w:rPr>
          <w:rFonts w:ascii="Noto Sans" w:eastAsiaTheme="minorHAnsi" w:hAnsi="Noto Sans" w:cs="Noto Sans"/>
          <w:b/>
          <w:bCs/>
          <w:sz w:val="20"/>
          <w:szCs w:val="20"/>
          <w:lang w:val="es-ES"/>
          <w14:ligatures w14:val="standardContextual"/>
        </w:rPr>
        <w:t xml:space="preserve">N410 </w:t>
      </w:r>
      <w:r w:rsidRPr="000D44E3">
        <w:rPr>
          <w:rFonts w:ascii="Noto Sans" w:eastAsiaTheme="minorHAnsi" w:hAnsi="Noto Sans" w:cs="Noto Sans"/>
          <w:sz w:val="20"/>
          <w:szCs w:val="20"/>
          <w:lang w:val="es-ES"/>
          <w14:ligatures w14:val="standardContextual"/>
        </w:rPr>
        <w:t>a su gama de impresoras de etiquetas de eficacia probada de la</w:t>
      </w:r>
      <w:r w:rsidRPr="000D44E3">
        <w:rPr>
          <w:rFonts w:ascii="Noto Sans" w:eastAsiaTheme="minorHAnsi" w:hAnsi="Noto Sans" w:cs="Noto Sans"/>
          <w:b/>
          <w:bCs/>
          <w:sz w:val="20"/>
          <w:szCs w:val="20"/>
          <w:lang w:val="es-ES"/>
          <w14:ligatures w14:val="standardContextual"/>
        </w:rPr>
        <w:t xml:space="preserve"> Serie N</w:t>
      </w:r>
      <w:r w:rsidRPr="000D44E3">
        <w:rPr>
          <w:rFonts w:ascii="Noto Sans" w:eastAsiaTheme="minorHAnsi" w:hAnsi="Noto Sans" w:cs="Noto Sans"/>
          <w:sz w:val="20"/>
          <w:szCs w:val="20"/>
          <w:lang w:val="es-ES"/>
          <w14:ligatures w14:val="standardContextual"/>
        </w:rPr>
        <w:t xml:space="preserve">. La </w:t>
      </w:r>
      <w:r w:rsidRPr="000D44E3">
        <w:rPr>
          <w:rFonts w:ascii="Noto Sans" w:eastAsiaTheme="minorHAnsi" w:hAnsi="Noto Sans" w:cs="Noto Sans"/>
          <w:b/>
          <w:bCs/>
          <w:sz w:val="20"/>
          <w:szCs w:val="20"/>
          <w:lang w:val="es-ES"/>
          <w14:ligatures w14:val="standardContextual"/>
        </w:rPr>
        <w:t>N410</w:t>
      </w:r>
      <w:r w:rsidRPr="000D44E3">
        <w:rPr>
          <w:rFonts w:ascii="Noto Sans" w:eastAsiaTheme="minorHAnsi" w:hAnsi="Noto Sans" w:cs="Noto Sans"/>
          <w:sz w:val="20"/>
          <w:szCs w:val="20"/>
          <w:lang w:val="es-ES"/>
          <w14:ligatures w14:val="standardContextual"/>
        </w:rPr>
        <w:t xml:space="preserve"> es una solución rentable que aporta un valor excepcional a los productores de etiquetas que buscan nuevas oportunidades en el mercado digital y permite que más fabricantes se beneficien de la impresión digital con La Diferencia Domino.</w:t>
      </w:r>
    </w:p>
    <w:p w14:paraId="363071B2" w14:textId="77777777" w:rsidR="000D44E3" w:rsidRPr="000D44E3" w:rsidRDefault="000D44E3" w:rsidP="000D44E3">
      <w:pPr>
        <w:spacing w:after="16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 xml:space="preserve">Los visitantes de Labelexpo </w:t>
      </w:r>
      <w:proofErr w:type="spellStart"/>
      <w:r w:rsidRPr="000D44E3">
        <w:rPr>
          <w:rFonts w:ascii="Noto Sans" w:eastAsiaTheme="minorHAnsi" w:hAnsi="Noto Sans" w:cs="Noto Sans"/>
          <w:sz w:val="20"/>
          <w:szCs w:val="20"/>
          <w:lang w:val="es-ES"/>
          <w14:ligatures w14:val="standardContextual"/>
        </w:rPr>
        <w:t>Europe</w:t>
      </w:r>
      <w:proofErr w:type="spellEnd"/>
      <w:r w:rsidRPr="000D44E3">
        <w:rPr>
          <w:rFonts w:ascii="Noto Sans" w:eastAsiaTheme="minorHAnsi" w:hAnsi="Noto Sans" w:cs="Noto Sans"/>
          <w:sz w:val="20"/>
          <w:szCs w:val="20"/>
          <w:lang w:val="es-ES"/>
          <w14:ligatures w14:val="standardContextual"/>
        </w:rPr>
        <w:t xml:space="preserve">, que se celebra en Barcelona (España) del 16 al 19 de septiembre de 2025, podrán ver demostraciones diarias de la impresora de etiquetas LED </w:t>
      </w:r>
      <w:r w:rsidRPr="000D44E3">
        <w:rPr>
          <w:rFonts w:ascii="Noto Sans" w:eastAsiaTheme="minorHAnsi" w:hAnsi="Noto Sans" w:cs="Noto Sans"/>
          <w:b/>
          <w:bCs/>
          <w:sz w:val="20"/>
          <w:szCs w:val="20"/>
          <w:lang w:val="es-ES"/>
          <w14:ligatures w14:val="standardContextual"/>
        </w:rPr>
        <w:t>N410</w:t>
      </w:r>
      <w:r w:rsidRPr="000D44E3">
        <w:rPr>
          <w:rFonts w:ascii="Noto Sans" w:eastAsiaTheme="minorHAnsi" w:hAnsi="Noto Sans" w:cs="Noto Sans"/>
          <w:sz w:val="20"/>
          <w:szCs w:val="20"/>
          <w:lang w:val="es-ES"/>
          <w14:ligatures w14:val="standardContextual"/>
        </w:rPr>
        <w:t xml:space="preserve"> en el </w:t>
      </w:r>
      <w:r w:rsidRPr="000D44E3">
        <w:rPr>
          <w:rFonts w:ascii="Noto Sans" w:eastAsiaTheme="minorHAnsi" w:hAnsi="Noto Sans" w:cs="Noto Sans"/>
          <w:b/>
          <w:bCs/>
          <w:sz w:val="20"/>
          <w:szCs w:val="20"/>
          <w:lang w:val="es-ES"/>
          <w14:ligatures w14:val="standardContextual"/>
        </w:rPr>
        <w:t>stand 3E91</w:t>
      </w:r>
      <w:r w:rsidRPr="000D44E3">
        <w:rPr>
          <w:rFonts w:ascii="Noto Sans" w:eastAsiaTheme="minorHAnsi" w:hAnsi="Noto Sans" w:cs="Noto Sans"/>
          <w:sz w:val="20"/>
          <w:szCs w:val="20"/>
          <w:lang w:val="es-ES"/>
          <w14:ligatures w14:val="standardContextual"/>
        </w:rPr>
        <w:t>.</w:t>
      </w:r>
    </w:p>
    <w:p w14:paraId="7B86844A" w14:textId="77777777" w:rsidR="000D44E3" w:rsidRPr="000D44E3" w:rsidRDefault="000D44E3" w:rsidP="000D44E3">
      <w:pPr>
        <w:spacing w:after="16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 xml:space="preserve">«La impresión digital es ahora habitual en el sector de las etiquetas, pero la elevada inversión inicial puede ser un obstáculo para su adopción», explica Michael Matthews, </w:t>
      </w:r>
      <w:proofErr w:type="spellStart"/>
      <w:r w:rsidRPr="000D44E3">
        <w:rPr>
          <w:rFonts w:ascii="Noto Sans" w:eastAsiaTheme="minorHAnsi" w:hAnsi="Noto Sans" w:cs="Noto Sans"/>
          <w:sz w:val="20"/>
          <w:szCs w:val="20"/>
          <w:lang w:val="es-ES"/>
          <w14:ligatures w14:val="standardContextual"/>
        </w:rPr>
        <w:t>Product</w:t>
      </w:r>
      <w:proofErr w:type="spellEnd"/>
      <w:r w:rsidRPr="000D44E3">
        <w:rPr>
          <w:rFonts w:ascii="Noto Sans" w:eastAsiaTheme="minorHAnsi" w:hAnsi="Noto Sans" w:cs="Noto Sans"/>
          <w:sz w:val="20"/>
          <w:szCs w:val="20"/>
          <w:lang w:val="es-ES"/>
          <w14:ligatures w14:val="standardContextual"/>
        </w:rPr>
        <w:t xml:space="preserve"> Manager DP </w:t>
      </w:r>
      <w:proofErr w:type="spellStart"/>
      <w:r w:rsidRPr="000D44E3">
        <w:rPr>
          <w:rFonts w:ascii="Noto Sans" w:eastAsiaTheme="minorHAnsi" w:hAnsi="Noto Sans" w:cs="Noto Sans"/>
          <w:sz w:val="20"/>
          <w:szCs w:val="20"/>
          <w:lang w:val="es-ES"/>
          <w14:ligatures w14:val="standardContextual"/>
        </w:rPr>
        <w:t>Colour</w:t>
      </w:r>
      <w:proofErr w:type="spellEnd"/>
      <w:r w:rsidRPr="000D44E3">
        <w:rPr>
          <w:rFonts w:ascii="Noto Sans" w:eastAsiaTheme="minorHAnsi" w:hAnsi="Noto Sans" w:cs="Noto Sans"/>
          <w:sz w:val="20"/>
          <w:szCs w:val="20"/>
          <w:lang w:val="es-ES"/>
          <w14:ligatures w14:val="standardContextual"/>
        </w:rPr>
        <w:t xml:space="preserve">, Domino. «Aunque existen opciones más baratas, algunos fabricantes se resisten a comprar a socios menos conocidos que no ofrecen asistencia local. Con la </w:t>
      </w:r>
      <w:r w:rsidRPr="000D44E3">
        <w:rPr>
          <w:rFonts w:ascii="Noto Sans" w:eastAsiaTheme="minorHAnsi" w:hAnsi="Noto Sans" w:cs="Noto Sans"/>
          <w:b/>
          <w:bCs/>
          <w:sz w:val="20"/>
          <w:szCs w:val="20"/>
          <w:lang w:val="es-ES"/>
          <w14:ligatures w14:val="standardContextual"/>
        </w:rPr>
        <w:t>N410</w:t>
      </w:r>
      <w:r w:rsidRPr="000D44E3">
        <w:rPr>
          <w:rFonts w:ascii="Noto Sans" w:eastAsiaTheme="minorHAnsi" w:hAnsi="Noto Sans" w:cs="Noto Sans"/>
          <w:sz w:val="20"/>
          <w:szCs w:val="20"/>
          <w:lang w:val="es-ES"/>
          <w14:ligatures w14:val="standardContextual"/>
        </w:rPr>
        <w:t>,</w:t>
      </w:r>
      <w:r w:rsidRPr="000D44E3">
        <w:rPr>
          <w:rFonts w:ascii="Noto Sans" w:eastAsiaTheme="minorHAnsi" w:hAnsi="Noto Sans" w:cs="Noto Sans"/>
          <w:b/>
          <w:bCs/>
          <w:sz w:val="20"/>
          <w:szCs w:val="20"/>
          <w:lang w:val="es-ES"/>
          <w14:ligatures w14:val="standardContextual"/>
        </w:rPr>
        <w:t xml:space="preserve"> </w:t>
      </w:r>
      <w:r w:rsidRPr="000D44E3">
        <w:rPr>
          <w:rFonts w:ascii="Noto Sans" w:eastAsiaTheme="minorHAnsi" w:hAnsi="Noto Sans" w:cs="Noto Sans"/>
          <w:sz w:val="20"/>
          <w:szCs w:val="20"/>
          <w:lang w:val="es-ES"/>
          <w14:ligatures w14:val="standardContextual"/>
        </w:rPr>
        <w:t xml:space="preserve">Domino puede ofrecer lo mejor en todos los sentidos: una impresora de etiquetas LED de bajo coste, con el respaldo de la experiencia de un proveedor de confianza y una red de servicio y asistencia de primera clase.» </w:t>
      </w:r>
    </w:p>
    <w:p w14:paraId="728E07C9" w14:textId="77777777" w:rsidR="000D44E3" w:rsidRPr="000D44E3" w:rsidRDefault="000D44E3" w:rsidP="000D44E3">
      <w:pPr>
        <w:spacing w:after="16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La</w:t>
      </w:r>
      <w:r w:rsidRPr="000D44E3">
        <w:rPr>
          <w:rFonts w:ascii="Noto Sans" w:eastAsiaTheme="minorHAnsi" w:hAnsi="Noto Sans" w:cs="Noto Sans"/>
          <w:b/>
          <w:bCs/>
          <w:sz w:val="20"/>
          <w:szCs w:val="20"/>
          <w:lang w:val="es-ES"/>
          <w14:ligatures w14:val="standardContextual"/>
        </w:rPr>
        <w:t xml:space="preserve"> N410</w:t>
      </w:r>
      <w:r w:rsidRPr="000D44E3">
        <w:rPr>
          <w:rFonts w:ascii="Noto Sans" w:eastAsiaTheme="minorHAnsi" w:hAnsi="Noto Sans" w:cs="Noto Sans"/>
          <w:sz w:val="20"/>
          <w:szCs w:val="20"/>
          <w:lang w:val="es-ES"/>
          <w14:ligatures w14:val="standardContextual"/>
        </w:rPr>
        <w:t xml:space="preserve"> es la impresora de etiquetas más compacta de la </w:t>
      </w:r>
      <w:r w:rsidRPr="000D44E3">
        <w:rPr>
          <w:rFonts w:ascii="Noto Sans" w:eastAsiaTheme="minorHAnsi" w:hAnsi="Noto Sans" w:cs="Noto Sans"/>
          <w:b/>
          <w:bCs/>
          <w:sz w:val="20"/>
          <w:szCs w:val="20"/>
          <w:lang w:val="es-ES"/>
          <w14:ligatures w14:val="standardContextual"/>
        </w:rPr>
        <w:t>Serie N</w:t>
      </w:r>
      <w:r w:rsidRPr="000D44E3">
        <w:rPr>
          <w:rFonts w:ascii="Noto Sans" w:eastAsiaTheme="minorHAnsi" w:hAnsi="Noto Sans" w:cs="Noto Sans"/>
          <w:sz w:val="20"/>
          <w:szCs w:val="20"/>
          <w:lang w:val="es-ES"/>
          <w14:ligatures w14:val="standardContextual"/>
        </w:rPr>
        <w:t xml:space="preserve"> de Domino y pone a disposición de los fabricantes la flexibilidad y eficacia de la impresión digital. A pesar de su reducido tamaño, la impresora da cabida a armarios de control. Y puede entrar en acción en cuestión de días, lista para producir etiquetas a velocidades de impresión de hasta 50 metros por minuto. La impresión uniforme en 5 colores, CMYK+ Blanco, produce etiquetas de alta calidad con una resolución de 600 </w:t>
      </w:r>
      <w:proofErr w:type="spellStart"/>
      <w:r w:rsidRPr="000D44E3">
        <w:rPr>
          <w:rFonts w:ascii="Noto Sans" w:eastAsiaTheme="minorHAnsi" w:hAnsi="Noto Sans" w:cs="Noto Sans"/>
          <w:sz w:val="20"/>
          <w:szCs w:val="20"/>
          <w:lang w:val="es-ES"/>
          <w14:ligatures w14:val="standardContextual"/>
        </w:rPr>
        <w:t>ppp</w:t>
      </w:r>
      <w:proofErr w:type="spellEnd"/>
      <w:r w:rsidRPr="000D44E3">
        <w:rPr>
          <w:rFonts w:ascii="Noto Sans" w:eastAsiaTheme="minorHAnsi" w:hAnsi="Noto Sans" w:cs="Noto Sans"/>
          <w:sz w:val="20"/>
          <w:szCs w:val="20"/>
          <w:lang w:val="es-ES"/>
          <w14:ligatures w14:val="standardContextual"/>
        </w:rPr>
        <w:t xml:space="preserve"> para una amplia gama de aplicaciones, lo que amplía las capacidades de los fabricantes. La avanzada tecnología de curado UV LED es eficiente energéticamente y garantiza un bajo consumo que convierte a la </w:t>
      </w:r>
      <w:r w:rsidRPr="000D44E3">
        <w:rPr>
          <w:rFonts w:ascii="Noto Sans" w:eastAsiaTheme="minorHAnsi" w:hAnsi="Noto Sans" w:cs="Noto Sans"/>
          <w:b/>
          <w:bCs/>
          <w:sz w:val="20"/>
          <w:szCs w:val="20"/>
          <w:lang w:val="es-ES"/>
          <w14:ligatures w14:val="standardContextual"/>
        </w:rPr>
        <w:t>N410</w:t>
      </w:r>
      <w:r w:rsidRPr="000D44E3">
        <w:rPr>
          <w:rFonts w:ascii="Noto Sans" w:eastAsiaTheme="minorHAnsi" w:hAnsi="Noto Sans" w:cs="Noto Sans"/>
          <w:sz w:val="20"/>
          <w:szCs w:val="20"/>
          <w:lang w:val="es-ES"/>
          <w14:ligatures w14:val="standardContextual"/>
        </w:rPr>
        <w:t xml:space="preserve"> en una elección rentable y más sostenible que otras.</w:t>
      </w:r>
    </w:p>
    <w:p w14:paraId="4DCDA26E" w14:textId="77777777" w:rsidR="000D44E3" w:rsidRPr="000D44E3" w:rsidRDefault="000D44E3" w:rsidP="000D44E3">
      <w:pPr>
        <w:spacing w:before="120" w:after="12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 xml:space="preserve">«En Domino estamos encantados de hacer más accesible la impresión digital a los fabricantes que quieren hacer más por los clientes de su marca», añade Matthews. «Domino tiene una impresora idónea en cada caso: tanto para fabricantes de etiquetas recién llegados al mundo digital, como para usuarios expertos en la impresión digital que desean ampliar su capacidad rápidamente a un precio asequible o para fabricantes que desean llevar a cabo tareas digitales previamente externalizadas, para tener un mayor control y eficacia.» </w:t>
      </w:r>
    </w:p>
    <w:p w14:paraId="64DD2BE7" w14:textId="77777777" w:rsidR="000D44E3" w:rsidRPr="000D44E3" w:rsidRDefault="000D44E3" w:rsidP="000D44E3">
      <w:pPr>
        <w:spacing w:before="120" w:after="12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 xml:space="preserve">La impresora, que utiliza la última versión del nuevo flujo de trabajo de Domino </w:t>
      </w:r>
      <w:hyperlink r:id="rId7" w:history="1">
        <w:proofErr w:type="spellStart"/>
        <w:r w:rsidRPr="000D44E3">
          <w:rPr>
            <w:rFonts w:ascii="Noto Sans" w:eastAsiaTheme="minorHAnsi" w:hAnsi="Noto Sans" w:cs="Noto Sans"/>
            <w:b/>
            <w:bCs/>
            <w:color w:val="0000FF"/>
            <w:sz w:val="20"/>
            <w:szCs w:val="20"/>
            <w:u w:val="single"/>
            <w:lang w:val="es-ES"/>
            <w14:ligatures w14:val="standardContextual"/>
          </w:rPr>
          <w:t>Sunrise</w:t>
        </w:r>
        <w:proofErr w:type="spellEnd"/>
        <w:r w:rsidRPr="000D44E3">
          <w:rPr>
            <w:rFonts w:ascii="Noto Sans" w:eastAsiaTheme="minorHAnsi" w:hAnsi="Noto Sans" w:cs="Noto Sans"/>
            <w:b/>
            <w:bCs/>
            <w:color w:val="0000FF"/>
            <w:sz w:val="20"/>
            <w:szCs w:val="20"/>
            <w:u w:val="single"/>
            <w:lang w:val="es-ES"/>
            <w14:ligatures w14:val="standardContextual"/>
          </w:rPr>
          <w:t xml:space="preserve"> Digital Front </w:t>
        </w:r>
        <w:proofErr w:type="spellStart"/>
        <w:r w:rsidRPr="000D44E3">
          <w:rPr>
            <w:rFonts w:ascii="Noto Sans" w:eastAsiaTheme="minorHAnsi" w:hAnsi="Noto Sans" w:cs="Noto Sans"/>
            <w:b/>
            <w:bCs/>
            <w:color w:val="0000FF"/>
            <w:sz w:val="20"/>
            <w:szCs w:val="20"/>
            <w:u w:val="single"/>
            <w:lang w:val="es-ES"/>
            <w14:ligatures w14:val="standardContextual"/>
          </w:rPr>
          <w:t>End</w:t>
        </w:r>
        <w:proofErr w:type="spellEnd"/>
        <w:r w:rsidRPr="000D44E3">
          <w:rPr>
            <w:rFonts w:ascii="Noto Sans" w:eastAsiaTheme="minorHAnsi" w:hAnsi="Noto Sans" w:cs="Noto Sans"/>
            <w:b/>
            <w:bCs/>
            <w:color w:val="0000FF"/>
            <w:sz w:val="20"/>
            <w:szCs w:val="20"/>
            <w:u w:val="single"/>
            <w:lang w:val="es-ES"/>
            <w14:ligatures w14:val="standardContextual"/>
          </w:rPr>
          <w:t xml:space="preserve"> (DFE)</w:t>
        </w:r>
      </w:hyperlink>
      <w:r w:rsidRPr="000D44E3">
        <w:rPr>
          <w:rFonts w:ascii="Noto Sans" w:eastAsiaTheme="minorHAnsi" w:hAnsi="Noto Sans" w:cs="Noto Sans"/>
          <w:b/>
          <w:bCs/>
          <w:sz w:val="20"/>
          <w:szCs w:val="20"/>
          <w:lang w:val="es-ES"/>
          <w14:ligatures w14:val="standardContextual"/>
        </w:rPr>
        <w:t xml:space="preserve"> </w:t>
      </w:r>
      <w:r w:rsidRPr="000D44E3">
        <w:rPr>
          <w:rFonts w:ascii="Noto Sans" w:eastAsiaTheme="minorHAnsi" w:hAnsi="Noto Sans" w:cs="Noto Sans"/>
          <w:sz w:val="20"/>
          <w:szCs w:val="20"/>
          <w:lang w:val="es-ES"/>
          <w14:ligatures w14:val="standardContextual"/>
        </w:rPr>
        <w:t xml:space="preserve">con IA (que también se presentará en Labelexpo </w:t>
      </w:r>
      <w:proofErr w:type="spellStart"/>
      <w:r w:rsidRPr="000D44E3">
        <w:rPr>
          <w:rFonts w:ascii="Noto Sans" w:eastAsiaTheme="minorHAnsi" w:hAnsi="Noto Sans" w:cs="Noto Sans"/>
          <w:sz w:val="20"/>
          <w:szCs w:val="20"/>
          <w:lang w:val="es-ES"/>
          <w14:ligatures w14:val="standardContextual"/>
        </w:rPr>
        <w:t>Europe</w:t>
      </w:r>
      <w:proofErr w:type="spellEnd"/>
      <w:r w:rsidRPr="000D44E3">
        <w:rPr>
          <w:rFonts w:ascii="Noto Sans" w:eastAsiaTheme="minorHAnsi" w:hAnsi="Noto Sans" w:cs="Noto Sans"/>
          <w:sz w:val="20"/>
          <w:szCs w:val="20"/>
          <w:lang w:val="es-ES"/>
          <w14:ligatures w14:val="standardContextual"/>
        </w:rPr>
        <w:t>) incorpora los</w:t>
      </w:r>
      <w:r w:rsidRPr="000D44E3">
        <w:rPr>
          <w:rFonts w:ascii="Noto Sans" w:eastAsiaTheme="minorHAnsi" w:hAnsi="Noto Sans" w:cs="Noto Sans"/>
          <w:b/>
          <w:bCs/>
          <w:sz w:val="20"/>
          <w:szCs w:val="20"/>
          <w:lang w:val="es-ES"/>
          <w14:ligatures w14:val="standardContextual"/>
        </w:rPr>
        <w:t xml:space="preserve"> </w:t>
      </w:r>
      <w:r w:rsidRPr="000D44E3">
        <w:rPr>
          <w:rFonts w:ascii="Noto Sans" w:eastAsiaTheme="minorHAnsi" w:hAnsi="Noto Sans" w:cs="Noto Sans"/>
          <w:sz w:val="20"/>
          <w:szCs w:val="20"/>
          <w:lang w:val="es-ES"/>
          <w14:ligatures w14:val="standardContextual"/>
        </w:rPr>
        <w:lastRenderedPageBreak/>
        <w:t>módulos principales de</w:t>
      </w:r>
      <w:r w:rsidRPr="000D44E3">
        <w:rPr>
          <w:rFonts w:ascii="Noto Sans" w:eastAsiaTheme="minorHAnsi" w:hAnsi="Noto Sans" w:cs="Noto Sans"/>
          <w:b/>
          <w:bCs/>
          <w:sz w:val="20"/>
          <w:szCs w:val="20"/>
          <w:lang w:val="es-ES"/>
          <w14:ligatures w14:val="standardContextual"/>
        </w:rPr>
        <w:t xml:space="preserve"> </w:t>
      </w:r>
      <w:proofErr w:type="spellStart"/>
      <w:r w:rsidRPr="000D44E3">
        <w:rPr>
          <w:rFonts w:ascii="Noto Sans" w:eastAsiaTheme="minorHAnsi" w:hAnsi="Noto Sans" w:cs="Noto Sans"/>
          <w:b/>
          <w:bCs/>
          <w:sz w:val="20"/>
          <w:szCs w:val="20"/>
          <w:lang w:val="es-ES"/>
          <w14:ligatures w14:val="standardContextual"/>
        </w:rPr>
        <w:t>Sunrise</w:t>
      </w:r>
      <w:proofErr w:type="spellEnd"/>
      <w:r w:rsidRPr="000D44E3">
        <w:rPr>
          <w:rFonts w:ascii="Noto Sans" w:eastAsiaTheme="minorHAnsi" w:hAnsi="Noto Sans" w:cs="Noto Sans"/>
          <w:sz w:val="20"/>
          <w:szCs w:val="20"/>
          <w:lang w:val="es-ES"/>
          <w14:ligatures w14:val="standardContextual"/>
        </w:rPr>
        <w:t xml:space="preserve">, con los que los fabricantes tendrán un mayor control sobre el proceso de impresión. Entre sus ventajas se incluyen el procesamiento rápido, la maximización del tiempo de productividad y la estimación fácil y precisa de los costes de impresión mediante la calculadora de costes de trabajos. </w:t>
      </w:r>
      <w:proofErr w:type="spellStart"/>
      <w:r w:rsidRPr="000D44E3">
        <w:rPr>
          <w:rFonts w:ascii="Noto Sans" w:eastAsiaTheme="minorHAnsi" w:hAnsi="Noto Sans" w:cs="Noto Sans"/>
          <w:b/>
          <w:bCs/>
          <w:sz w:val="20"/>
          <w:szCs w:val="20"/>
          <w:lang w:val="es-ES"/>
          <w14:ligatures w14:val="standardContextual"/>
        </w:rPr>
        <w:t>Sunrise</w:t>
      </w:r>
      <w:proofErr w:type="spellEnd"/>
      <w:r w:rsidRPr="000D44E3">
        <w:rPr>
          <w:rFonts w:ascii="Noto Sans" w:eastAsiaTheme="minorHAnsi" w:hAnsi="Noto Sans" w:cs="Noto Sans"/>
          <w:sz w:val="20"/>
          <w:szCs w:val="20"/>
          <w:lang w:val="es-ES"/>
          <w14:ligatures w14:val="standardContextual"/>
        </w:rPr>
        <w:t xml:space="preserve"> también ofrece un práctico control centralizado de los ajustes de impresión para distintos sustratos, mediante Domino Media Manager.</w:t>
      </w:r>
    </w:p>
    <w:p w14:paraId="13EA23DF" w14:textId="77777777" w:rsidR="000D44E3" w:rsidRPr="000D44E3" w:rsidRDefault="000D44E3" w:rsidP="000D44E3">
      <w:pPr>
        <w:spacing w:before="120" w:after="120" w:line="259" w:lineRule="auto"/>
        <w:rPr>
          <w:rFonts w:ascii="Noto Sans" w:eastAsiaTheme="minorHAnsi" w:hAnsi="Noto Sans" w:cs="Noto Sans"/>
          <w:sz w:val="20"/>
          <w:szCs w:val="20"/>
          <w:lang w:val="es-ES"/>
          <w14:ligatures w14:val="standardContextual"/>
        </w:rPr>
      </w:pPr>
      <w:r w:rsidRPr="000D44E3">
        <w:rPr>
          <w:rFonts w:ascii="Noto Sans" w:eastAsiaTheme="minorHAnsi" w:hAnsi="Noto Sans" w:cs="Noto Sans"/>
          <w:sz w:val="20"/>
          <w:szCs w:val="20"/>
          <w:lang w:val="es-ES"/>
          <w14:ligatures w14:val="standardContextual"/>
        </w:rPr>
        <w:t xml:space="preserve">«Tenemos el placer de presentar la impresora de etiquetas LED </w:t>
      </w:r>
      <w:r w:rsidRPr="000D44E3">
        <w:rPr>
          <w:rFonts w:ascii="Noto Sans" w:eastAsiaTheme="minorHAnsi" w:hAnsi="Noto Sans" w:cs="Noto Sans"/>
          <w:b/>
          <w:bCs/>
          <w:sz w:val="20"/>
          <w:szCs w:val="20"/>
          <w:lang w:val="es-ES"/>
          <w14:ligatures w14:val="standardContextual"/>
        </w:rPr>
        <w:t>N410</w:t>
      </w:r>
      <w:r w:rsidRPr="000D44E3">
        <w:rPr>
          <w:rFonts w:ascii="Noto Sans" w:eastAsiaTheme="minorHAnsi" w:hAnsi="Noto Sans" w:cs="Noto Sans"/>
          <w:sz w:val="20"/>
          <w:szCs w:val="20"/>
          <w:lang w:val="es-ES"/>
          <w14:ligatures w14:val="standardContextual"/>
        </w:rPr>
        <w:t xml:space="preserve"> en Labelexpo </w:t>
      </w:r>
      <w:proofErr w:type="spellStart"/>
      <w:r w:rsidRPr="000D44E3">
        <w:rPr>
          <w:rFonts w:ascii="Noto Sans" w:eastAsiaTheme="minorHAnsi" w:hAnsi="Noto Sans" w:cs="Noto Sans"/>
          <w:sz w:val="20"/>
          <w:szCs w:val="20"/>
          <w:lang w:val="es-ES"/>
          <w14:ligatures w14:val="standardContextual"/>
        </w:rPr>
        <w:t>Europe</w:t>
      </w:r>
      <w:proofErr w:type="spellEnd"/>
      <w:r w:rsidRPr="000D44E3">
        <w:rPr>
          <w:rFonts w:ascii="Noto Sans" w:eastAsiaTheme="minorHAnsi" w:hAnsi="Noto Sans" w:cs="Noto Sans"/>
          <w:sz w:val="20"/>
          <w:szCs w:val="20"/>
          <w:lang w:val="es-ES"/>
          <w14:ligatures w14:val="standardContextual"/>
        </w:rPr>
        <w:t xml:space="preserve">», concluye Matthews. «Invitamos a los visitantes a presenciar una demostración en el </w:t>
      </w:r>
      <w:r w:rsidRPr="000D44E3">
        <w:rPr>
          <w:rFonts w:ascii="Noto Sans" w:eastAsiaTheme="minorHAnsi" w:hAnsi="Noto Sans" w:cs="Noto Sans"/>
          <w:b/>
          <w:bCs/>
          <w:sz w:val="20"/>
          <w:szCs w:val="20"/>
          <w:lang w:val="es-ES"/>
          <w14:ligatures w14:val="standardContextual"/>
        </w:rPr>
        <w:t>stand 3E91</w:t>
      </w:r>
      <w:r w:rsidRPr="000D44E3">
        <w:rPr>
          <w:rFonts w:ascii="Noto Sans" w:eastAsiaTheme="minorHAnsi" w:hAnsi="Noto Sans" w:cs="Noto Sans"/>
          <w:sz w:val="20"/>
          <w:szCs w:val="20"/>
          <w:lang w:val="es-ES"/>
          <w14:ligatures w14:val="standardContextual"/>
        </w:rPr>
        <w:t xml:space="preserve">, para ver el rendimiento y la calidad de impresión que hacen de la </w:t>
      </w:r>
      <w:r w:rsidRPr="000D44E3">
        <w:rPr>
          <w:rFonts w:ascii="Noto Sans" w:eastAsiaTheme="minorHAnsi" w:hAnsi="Noto Sans" w:cs="Noto Sans"/>
          <w:b/>
          <w:bCs/>
          <w:sz w:val="20"/>
          <w:szCs w:val="20"/>
          <w:lang w:val="es-ES"/>
          <w14:ligatures w14:val="standardContextual"/>
        </w:rPr>
        <w:t xml:space="preserve">N410 </w:t>
      </w:r>
      <w:r w:rsidRPr="000D44E3">
        <w:rPr>
          <w:rFonts w:ascii="Noto Sans" w:eastAsiaTheme="minorHAnsi" w:hAnsi="Noto Sans" w:cs="Noto Sans"/>
          <w:sz w:val="20"/>
          <w:szCs w:val="20"/>
          <w:lang w:val="es-ES"/>
          <w14:ligatures w14:val="standardContextual"/>
        </w:rPr>
        <w:t>un punto de entrada ideal a la impresión digital, respaldada por el servicio de primera clase y la red de soporte mundial de Domino para un rendimiento fiable y tranquilidad.»</w:t>
      </w:r>
    </w:p>
    <w:p w14:paraId="186EEB85" w14:textId="77777777" w:rsidR="000D44E3" w:rsidRPr="000D44E3" w:rsidRDefault="000D44E3" w:rsidP="000D44E3">
      <w:pPr>
        <w:spacing w:before="120" w:after="120" w:line="259" w:lineRule="auto"/>
        <w:rPr>
          <w:rFonts w:ascii="Noto Sans" w:eastAsiaTheme="minorHAnsi" w:hAnsi="Noto Sans" w:cs="Noto Sans"/>
          <w:sz w:val="20"/>
          <w:szCs w:val="20"/>
          <w14:ligatures w14:val="standardContextual"/>
        </w:rPr>
      </w:pPr>
      <w:r w:rsidRPr="000D44E3">
        <w:rPr>
          <w:rFonts w:ascii="Noto Sans" w:eastAsiaTheme="minorHAnsi" w:hAnsi="Noto Sans" w:cs="Noto Sans"/>
          <w:sz w:val="20"/>
          <w:szCs w:val="20"/>
          <w:lang w:val="es-ES"/>
          <w14:ligatures w14:val="standardContextual"/>
        </w:rPr>
        <w:t xml:space="preserve">Descubre cómo la impresora de etiquetas LED Domino N410 está haciendo que la impresión digital sea más accesible para los fabricantes de todos los tamaños y niveles de experiencia. Más información en este </w:t>
      </w:r>
      <w:hyperlink r:id="rId8" w:history="1">
        <w:r w:rsidRPr="000D44E3">
          <w:rPr>
            <w:rFonts w:ascii="Noto Sans" w:eastAsiaTheme="minorHAnsi" w:hAnsi="Noto Sans" w:cs="Noto Sans"/>
            <w:color w:val="0000FF"/>
            <w:sz w:val="20"/>
            <w:szCs w:val="20"/>
            <w:u w:val="single"/>
            <w:lang w:val="es-ES"/>
            <w14:ligatures w14:val="standardContextual"/>
          </w:rPr>
          <w:t>enlace</w:t>
        </w:r>
      </w:hyperlink>
      <w:r w:rsidRPr="000D44E3">
        <w:rPr>
          <w:rFonts w:ascii="Noto Sans" w:eastAsiaTheme="minorHAnsi" w:hAnsi="Noto Sans" w:cs="Noto Sans"/>
          <w:sz w:val="20"/>
          <w:szCs w:val="20"/>
          <w:lang w:val="es-ES"/>
          <w14:ligatures w14:val="standardContextual"/>
        </w:rPr>
        <w:t xml:space="preserve">.  </w:t>
      </w:r>
    </w:p>
    <w:p w14:paraId="3157FEC6" w14:textId="107D2AB9" w:rsidR="0075177C" w:rsidRDefault="000D44E3" w:rsidP="00613257">
      <w:pPr>
        <w:spacing w:line="240" w:lineRule="auto"/>
        <w:rPr>
          <w:rFonts w:ascii="Noto Sans" w:eastAsia="Gill Sans" w:hAnsi="Noto Sans" w:cs="Noto Sans"/>
          <w:szCs w:val="18"/>
          <w:lang w:val="es-ES"/>
        </w:rPr>
      </w:pPr>
      <w:r>
        <w:rPr>
          <w:rFonts w:ascii="Noto Sans" w:eastAsia="Gill Sans" w:hAnsi="Noto Sans" w:cs="Noto Sans"/>
          <w:szCs w:val="18"/>
          <w:lang w:val="es-ES"/>
        </w:rPr>
        <w:t>FIN</w:t>
      </w:r>
    </w:p>
    <w:p w14:paraId="17D5B465" w14:textId="3E3F3592"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0"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lastRenderedPageBreak/>
        <w:br/>
      </w:r>
      <w:bookmarkEnd w:id="0"/>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00613257" w:rsidRPr="005708CC">
        <w:rPr>
          <w:rFonts w:ascii="Noto Sans" w:eastAsia="Gill Sans" w:hAnsi="Noto Sans" w:cs="Noto Sans"/>
          <w:szCs w:val="18"/>
          <w:lang w:val="es"/>
        </w:rPr>
        <w:t>EE.UU.</w:t>
      </w:r>
      <w:proofErr w:type="gramEnd"/>
      <w:r w:rsidR="00613257" w:rsidRPr="005708CC">
        <w:rPr>
          <w:rFonts w:ascii="Noto Sans" w:eastAsia="Gill Sans" w:hAnsi="Noto Sans" w:cs="Noto Sans"/>
          <w:szCs w:val="18"/>
          <w:lang w:val="es"/>
        </w:rPr>
        <w:t>,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9">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0"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11"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2"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D44E3"/>
    <w:rsid w:val="000F6D00"/>
    <w:rsid w:val="001D743C"/>
    <w:rsid w:val="002202E3"/>
    <w:rsid w:val="00240801"/>
    <w:rsid w:val="002766D9"/>
    <w:rsid w:val="00295109"/>
    <w:rsid w:val="002B6890"/>
    <w:rsid w:val="00312355"/>
    <w:rsid w:val="00323DC5"/>
    <w:rsid w:val="00372E92"/>
    <w:rsid w:val="003A1909"/>
    <w:rsid w:val="005272B1"/>
    <w:rsid w:val="005524DB"/>
    <w:rsid w:val="005741C7"/>
    <w:rsid w:val="005E6C45"/>
    <w:rsid w:val="00613257"/>
    <w:rsid w:val="00647055"/>
    <w:rsid w:val="00660F46"/>
    <w:rsid w:val="00680977"/>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85689"/>
    <w:rsid w:val="00B9208C"/>
    <w:rsid w:val="00BC7C15"/>
    <w:rsid w:val="00C063FE"/>
    <w:rsid w:val="00C44603"/>
    <w:rsid w:val="00C541FE"/>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C662F587-7C0A-4158-B04A-22CFF0F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colour-label-press/n410?utm_medium=non-paid&amp;utm_source=onlinepublication&amp;utm_content=pr-n410-launch&amp;utm_campaign=2025-int-es-Global-PR-DP-FY25-Q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n410-launch&amp;utm_campaign=2025-int-es-Global-PR-DP-FY25-Q2"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s/news-and-events/news.aspx?utm_medium=non-paid&amp;utm_source=onlinepublication&amp;utm_content=pr-n410-launch&amp;utm_campaign=2025-int-es-Global-PR-DP-FY25-Q2"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minops-my.sharepoint.com/personal/kathrin_farr_domino-uk_com/Documents/Desktop/www.domino-spain.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ES Template - AC</Template>
  <TotalTime>1</TotalTime>
  <Pages>3</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2025-08-27T10:11:00Z</dcterms:created>
  <dcterms:modified xsi:type="dcterms:W3CDTF">2025-08-27T10:11:00Z</dcterms:modified>
</cp:coreProperties>
</file>